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spacing w:line="240" w:lineRule="auto"/>
        <w:jc w:val="center"/>
        <w:textAlignment w:val="auto"/>
        <w:rPr>
          <w:rFonts w:hint="eastAsia"/>
        </w:rPr>
      </w:pPr>
    </w:p>
    <w:p>
      <w:pPr>
        <w:pStyle w:val="2"/>
        <w:pageBreakBefore w:val="0"/>
        <w:kinsoku/>
        <w:overflowPunct/>
        <w:topLinePunct w:val="0"/>
        <w:autoSpaceDE/>
        <w:autoSpaceDN/>
        <w:bidi w:val="0"/>
        <w:spacing w:before="0" w:after="0" w:line="240" w:lineRule="auto"/>
        <w:jc w:val="center"/>
        <w:textAlignment w:val="auto"/>
      </w:pPr>
      <w:bookmarkStart w:id="0" w:name="_Toc15726"/>
      <w:r>
        <w:rPr>
          <w:rFonts w:hint="eastAsia"/>
        </w:rPr>
        <w:t>NKM系列快速连接器</w:t>
      </w:r>
      <w:bookmarkEnd w:id="0"/>
    </w:p>
    <w:p>
      <w:pPr>
        <w:pageBreakBefore w:val="0"/>
        <w:kinsoku/>
        <w:overflowPunct/>
        <w:topLinePunct w:val="0"/>
        <w:autoSpaceDE/>
        <w:autoSpaceDN/>
        <w:bidi w:val="0"/>
        <w:spacing w:line="240" w:lineRule="auto"/>
        <w:jc w:val="center"/>
        <w:textAlignment w:val="auto"/>
        <w:rPr>
          <w:rFonts w:hint="eastAsia"/>
        </w:rPr>
      </w:pPr>
    </w:p>
    <w:p>
      <w:pPr>
        <w:pageBreakBefore w:val="0"/>
        <w:kinsoku/>
        <w:overflowPunct/>
        <w:topLinePunct w:val="0"/>
        <w:autoSpaceDE/>
        <w:autoSpaceDN/>
        <w:bidi w:val="0"/>
        <w:spacing w:line="240" w:lineRule="auto"/>
        <w:jc w:val="center"/>
        <w:textAlignment w:val="auto"/>
        <w:rPr>
          <w:rFonts w:hint="eastAsia"/>
        </w:rPr>
      </w:pPr>
    </w:p>
    <w:p>
      <w:pPr>
        <w:pageBreakBefore w:val="0"/>
        <w:kinsoku/>
        <w:overflowPunct/>
        <w:topLinePunct w:val="0"/>
        <w:autoSpaceDE/>
        <w:autoSpaceDN/>
        <w:bidi w:val="0"/>
        <w:spacing w:line="240" w:lineRule="auto"/>
        <w:jc w:val="center"/>
        <w:textAlignment w:val="auto"/>
      </w:pPr>
      <w:r>
        <w:rPr>
          <w:rFonts w:hint="eastAsia"/>
        </w:rPr>
        <w:drawing>
          <wp:inline distT="0" distB="0" distL="0" distR="0">
            <wp:extent cx="4338320" cy="2479040"/>
            <wp:effectExtent l="0" t="0" r="508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rcRect t="17288" b="4056"/>
                    <a:stretch>
                      <a:fillRect/>
                    </a:stretch>
                  </pic:blipFill>
                  <pic:spPr>
                    <a:xfrm>
                      <a:off x="0" y="0"/>
                      <a:ext cx="4338320" cy="2479040"/>
                    </a:xfrm>
                    <a:prstGeom prst="rect">
                      <a:avLst/>
                    </a:prstGeom>
                    <a:ln>
                      <a:noFill/>
                    </a:ln>
                  </pic:spPr>
                </pic:pic>
              </a:graphicData>
            </a:graphic>
          </wp:inline>
        </w:drawing>
      </w:r>
    </w:p>
    <w:p>
      <w:pPr>
        <w:pageBreakBefore w:val="0"/>
        <w:kinsoku/>
        <w:overflowPunct/>
        <w:topLinePunct w:val="0"/>
        <w:autoSpaceDE/>
        <w:autoSpaceDN/>
        <w:bidi w:val="0"/>
        <w:spacing w:line="240" w:lineRule="auto"/>
        <w:ind w:left="1800" w:leftChars="857"/>
        <w:textAlignment w:val="auto"/>
        <w:rPr>
          <w:color w:val="222A35" w:themeColor="text2" w:themeShade="80"/>
          <w:sz w:val="24"/>
          <w:szCs w:val="24"/>
        </w:rPr>
      </w:pPr>
      <w:r>
        <w:rPr>
          <w:rFonts w:hint="eastAsia" w:ascii="微软雅黑" w:hAnsi="微软雅黑"/>
          <w:color w:val="222A35" w:themeColor="text2" w:themeShade="80"/>
          <w:sz w:val="24"/>
          <w:szCs w:val="24"/>
        </w:rPr>
        <w:t>NKM</w:t>
      </w:r>
      <w:r>
        <w:rPr>
          <w:rFonts w:hint="eastAsia"/>
          <w:color w:val="222A35" w:themeColor="text2" w:themeShade="80"/>
          <w:sz w:val="24"/>
          <w:szCs w:val="24"/>
        </w:rPr>
        <w:t>系列快速连接器，可实现对直管、钻孔等测试件的快速密封连接。</w:t>
      </w:r>
      <w:r>
        <w:rPr>
          <w:rFonts w:hint="eastAsia" w:ascii="微软雅黑" w:hAnsi="微软雅黑"/>
          <w:color w:val="222A35" w:themeColor="text2" w:themeShade="80"/>
          <w:sz w:val="24"/>
          <w:szCs w:val="24"/>
        </w:rPr>
        <w:t>NKM系列</w:t>
      </w:r>
      <w:r>
        <w:rPr>
          <w:rFonts w:hint="eastAsia"/>
          <w:color w:val="222A35" w:themeColor="text2" w:themeShade="80"/>
          <w:sz w:val="24"/>
          <w:szCs w:val="24"/>
        </w:rPr>
        <w:t>快速连接器通过其前端密封圈吸附测试管件内壁达到密封效果，因此在使用过程中必须保证快速连接器密封件和被测工件密封表面干燥，如果两者的密封接触面沾有水等润滑成分的话，其使用压力只能在</w:t>
      </w:r>
      <w:r>
        <w:rPr>
          <w:rFonts w:hint="eastAsia" w:ascii="微软雅黑" w:hAnsi="微软雅黑"/>
          <w:color w:val="222A35" w:themeColor="text2" w:themeShade="80"/>
          <w:sz w:val="24"/>
          <w:szCs w:val="24"/>
        </w:rPr>
        <w:t>1bar</w:t>
      </w:r>
      <w:r>
        <w:rPr>
          <w:rFonts w:hint="eastAsia"/>
          <w:color w:val="222A35" w:themeColor="text2" w:themeShade="80"/>
          <w:sz w:val="24"/>
          <w:szCs w:val="24"/>
        </w:rPr>
        <w:t>以下。</w:t>
      </w:r>
    </w:p>
    <w:p>
      <w:pPr>
        <w:pStyle w:val="3"/>
        <w:pageBreakBefore w:val="0"/>
        <w:kinsoku/>
        <w:overflowPunct/>
        <w:topLinePunct w:val="0"/>
        <w:autoSpaceDE/>
        <w:autoSpaceDN/>
        <w:bidi w:val="0"/>
        <w:spacing w:beforeLines="0" w:after="0" w:line="240" w:lineRule="auto"/>
        <w:textAlignment w:val="auto"/>
      </w:pPr>
      <w:r>
        <w:rPr>
          <w:rFonts w:hint="eastAsia"/>
        </w:rPr>
        <w:t>产品优势：</w:t>
      </w:r>
    </w:p>
    <w:p>
      <w:pPr>
        <w:pageBreakBefore w:val="0"/>
        <w:kinsoku/>
        <w:overflowPunct/>
        <w:topLinePunct w:val="0"/>
        <w:autoSpaceDE/>
        <w:autoSpaceDN/>
        <w:bidi w:val="0"/>
        <w:spacing w:line="240" w:lineRule="auto"/>
        <w:ind w:left="1800" w:leftChars="857"/>
        <w:textAlignment w:val="auto"/>
        <w:rPr>
          <w:color w:val="222A35" w:themeColor="text2" w:themeShade="80"/>
          <w:sz w:val="24"/>
          <w:szCs w:val="24"/>
        </w:rPr>
      </w:pPr>
      <w:r>
        <w:rPr>
          <w:rFonts w:hint="eastAsia"/>
          <w:color w:val="222A35" w:themeColor="text2" w:themeShade="80"/>
          <w:sz w:val="24"/>
          <w:szCs w:val="24"/>
        </w:rPr>
        <w:t>可以密封公差范围较大的直管或钻孔；</w:t>
      </w:r>
    </w:p>
    <w:p>
      <w:pPr>
        <w:pageBreakBefore w:val="0"/>
        <w:kinsoku/>
        <w:overflowPunct/>
        <w:topLinePunct w:val="0"/>
        <w:autoSpaceDE/>
        <w:autoSpaceDN/>
        <w:bidi w:val="0"/>
        <w:spacing w:line="240" w:lineRule="auto"/>
        <w:ind w:left="1800" w:leftChars="857"/>
        <w:textAlignment w:val="auto"/>
        <w:rPr>
          <w:color w:val="222A35" w:themeColor="text2" w:themeShade="80"/>
          <w:sz w:val="24"/>
          <w:szCs w:val="24"/>
        </w:rPr>
      </w:pPr>
      <w:r>
        <w:rPr>
          <w:rFonts w:hint="eastAsia"/>
          <w:color w:val="222A35" w:themeColor="text2" w:themeShade="80"/>
          <w:sz w:val="24"/>
          <w:szCs w:val="24"/>
        </w:rPr>
        <w:t>密封圈自适应；</w:t>
      </w:r>
    </w:p>
    <w:p>
      <w:pPr>
        <w:pageBreakBefore w:val="0"/>
        <w:kinsoku/>
        <w:overflowPunct/>
        <w:topLinePunct w:val="0"/>
        <w:autoSpaceDE/>
        <w:autoSpaceDN/>
        <w:bidi w:val="0"/>
        <w:spacing w:line="240" w:lineRule="auto"/>
        <w:ind w:left="1800" w:leftChars="857"/>
        <w:textAlignment w:val="auto"/>
        <w:rPr>
          <w:color w:val="222A35" w:themeColor="text2" w:themeShade="80"/>
          <w:sz w:val="24"/>
          <w:szCs w:val="24"/>
        </w:rPr>
      </w:pPr>
      <w:r>
        <w:rPr>
          <w:rFonts w:hint="eastAsia"/>
          <w:color w:val="222A35" w:themeColor="text2" w:themeShade="80"/>
          <w:sz w:val="24"/>
          <w:szCs w:val="24"/>
        </w:rPr>
        <w:t>对测试管件无任何损伤。</w:t>
      </w:r>
    </w:p>
    <w:p>
      <w:pPr>
        <w:pStyle w:val="3"/>
        <w:pageBreakBefore w:val="0"/>
        <w:widowControl w:val="0"/>
        <w:kinsoku/>
        <w:wordWrap/>
        <w:overflowPunct/>
        <w:topLinePunct w:val="0"/>
        <w:autoSpaceDE/>
        <w:autoSpaceDN/>
        <w:bidi w:val="0"/>
        <w:adjustRightInd/>
        <w:snapToGrid/>
        <w:spacing w:beforeLines="0" w:after="0" w:line="240" w:lineRule="auto"/>
        <w:ind w:right="0" w:rightChars="0"/>
        <w:textAlignment w:val="auto"/>
        <w:rPr>
          <w:color w:val="222A35" w:themeColor="text2" w:themeShade="80"/>
          <w:sz w:val="24"/>
          <w:szCs w:val="24"/>
        </w:rPr>
      </w:pPr>
      <w:r>
        <w:rPr>
          <w:rFonts w:hint="eastAsia"/>
        </w:rPr>
        <w:t>应用范围：</w:t>
      </w:r>
      <w:r>
        <w:rPr>
          <w:rFonts w:hint="eastAsia"/>
          <w:b w:val="0"/>
          <w:bCs w:val="0"/>
          <w:color w:val="222A35" w:themeColor="text2" w:themeShade="80"/>
          <w:sz w:val="24"/>
          <w:szCs w:val="24"/>
        </w:rPr>
        <w:t>实现对直管，钻孔部件的压力和真空的快速密封测试。</w:t>
      </w:r>
    </w:p>
    <w:p>
      <w:pPr>
        <w:pStyle w:val="3"/>
        <w:pageBreakBefore w:val="0"/>
        <w:widowControl w:val="0"/>
        <w:kinsoku/>
        <w:wordWrap/>
        <w:overflowPunct/>
        <w:topLinePunct w:val="0"/>
        <w:autoSpaceDE/>
        <w:autoSpaceDN/>
        <w:bidi w:val="0"/>
        <w:adjustRightInd/>
        <w:snapToGrid/>
        <w:spacing w:beforeLines="0" w:after="0" w:line="240" w:lineRule="auto"/>
        <w:ind w:right="0" w:rightChars="0"/>
        <w:textAlignment w:val="auto"/>
        <w:rPr>
          <w:color w:val="222A35" w:themeColor="text2" w:themeShade="80"/>
          <w:sz w:val="24"/>
          <w:szCs w:val="24"/>
        </w:rPr>
      </w:pPr>
      <w:r>
        <w:rPr>
          <w:rFonts w:hint="eastAsia"/>
        </w:rPr>
        <w:t>测试步骤：</w:t>
      </w:r>
      <w:r>
        <w:rPr>
          <w:rFonts w:hint="eastAsia"/>
          <w:b w:val="0"/>
          <w:bCs w:val="0"/>
          <w:color w:val="222A35" w:themeColor="text2" w:themeShade="80"/>
          <w:sz w:val="24"/>
          <w:szCs w:val="24"/>
        </w:rPr>
        <w:t>将快速连接器插到测试件内；</w:t>
      </w:r>
    </w:p>
    <w:p>
      <w:pPr>
        <w:pStyle w:val="6"/>
        <w:pageBreakBefore w:val="0"/>
        <w:widowControl w:val="0"/>
        <w:kinsoku/>
        <w:wordWrap/>
        <w:overflowPunct/>
        <w:topLinePunct w:val="0"/>
        <w:autoSpaceDE/>
        <w:autoSpaceDN/>
        <w:bidi w:val="0"/>
        <w:adjustRightInd/>
        <w:snapToGrid/>
        <w:spacing w:line="240" w:lineRule="auto"/>
        <w:ind w:left="2160" w:right="0" w:rightChars="0" w:firstLine="0" w:firstLineChars="0"/>
        <w:textAlignment w:val="auto"/>
        <w:rPr>
          <w:color w:val="222A35" w:themeColor="text2" w:themeShade="80"/>
          <w:sz w:val="24"/>
          <w:szCs w:val="24"/>
        </w:rPr>
      </w:pPr>
      <w:r>
        <w:rPr>
          <w:rFonts w:hint="eastAsia"/>
          <w:color w:val="222A35" w:themeColor="text2" w:themeShade="80"/>
          <w:sz w:val="24"/>
          <w:szCs w:val="24"/>
        </w:rPr>
        <w:drawing>
          <wp:inline distT="0" distB="0" distL="0" distR="0">
            <wp:extent cx="3260725" cy="668020"/>
            <wp:effectExtent l="0" t="0" r="1587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rcRect t="34660" b="33606"/>
                    <a:stretch>
                      <a:fillRect/>
                    </a:stretch>
                  </pic:blipFill>
                  <pic:spPr>
                    <a:xfrm>
                      <a:off x="0" y="0"/>
                      <a:ext cx="3271639" cy="668020"/>
                    </a:xfrm>
                    <a:prstGeom prst="rect">
                      <a:avLst/>
                    </a:prstGeom>
                    <a:ln>
                      <a:noFill/>
                    </a:ln>
                  </pic:spPr>
                </pic:pic>
              </a:graphicData>
            </a:graphic>
          </wp:inline>
        </w:drawing>
      </w:r>
    </w:p>
    <w:p>
      <w:pPr>
        <w:pStyle w:val="6"/>
        <w:pageBreakBefore w:val="0"/>
        <w:widowControl w:val="0"/>
        <w:numPr>
          <w:ilvl w:val="0"/>
          <w:numId w:val="1"/>
        </w:numPr>
        <w:kinsoku/>
        <w:wordWrap/>
        <w:overflowPunct/>
        <w:topLinePunct w:val="0"/>
        <w:autoSpaceDE/>
        <w:autoSpaceDN/>
        <w:bidi w:val="0"/>
        <w:adjustRightInd/>
        <w:snapToGrid/>
        <w:spacing w:line="240" w:lineRule="auto"/>
        <w:ind w:right="0" w:rightChars="0" w:firstLine="0" w:firstLineChars="0"/>
        <w:textAlignment w:val="auto"/>
        <w:rPr>
          <w:color w:val="222A35" w:themeColor="text2" w:themeShade="80"/>
          <w:sz w:val="24"/>
          <w:szCs w:val="24"/>
        </w:rPr>
      </w:pPr>
      <w:r>
        <w:rPr>
          <w:rFonts w:hint="eastAsia"/>
          <w:color w:val="222A35" w:themeColor="text2" w:themeShade="80"/>
          <w:sz w:val="24"/>
          <w:szCs w:val="24"/>
        </w:rPr>
        <w:t>将快速连接器手柄旋转90°实现连接密封，后施加测试压力</w:t>
      </w:r>
    </w:p>
    <w:p>
      <w:pPr>
        <w:pStyle w:val="6"/>
        <w:pageBreakBefore w:val="0"/>
        <w:widowControl w:val="0"/>
        <w:kinsoku/>
        <w:wordWrap/>
        <w:overflowPunct/>
        <w:topLinePunct w:val="0"/>
        <w:autoSpaceDE/>
        <w:autoSpaceDN/>
        <w:bidi w:val="0"/>
        <w:adjustRightInd/>
        <w:snapToGrid/>
        <w:spacing w:line="240" w:lineRule="auto"/>
        <w:ind w:left="2160" w:right="0" w:rightChars="0" w:firstLine="0" w:firstLineChars="0"/>
        <w:textAlignment w:val="auto"/>
        <w:rPr>
          <w:color w:val="222A35" w:themeColor="text2" w:themeShade="80"/>
          <w:sz w:val="24"/>
          <w:szCs w:val="24"/>
        </w:rPr>
      </w:pPr>
      <w:r>
        <w:rPr>
          <w:rFonts w:hint="eastAsia"/>
          <w:color w:val="222A35" w:themeColor="text2" w:themeShade="80"/>
          <w:sz w:val="24"/>
          <w:szCs w:val="24"/>
        </w:rPr>
        <w:drawing>
          <wp:inline distT="0" distB="0" distL="0" distR="0">
            <wp:extent cx="2824480" cy="1877695"/>
            <wp:effectExtent l="0" t="0" r="1397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rcRect l="17153" t="20779" b="3427"/>
                    <a:stretch>
                      <a:fillRect/>
                    </a:stretch>
                  </pic:blipFill>
                  <pic:spPr>
                    <a:xfrm>
                      <a:off x="0" y="0"/>
                      <a:ext cx="2848548" cy="1893369"/>
                    </a:xfrm>
                    <a:prstGeom prst="rect">
                      <a:avLst/>
                    </a:prstGeom>
                    <a:ln>
                      <a:noFill/>
                    </a:ln>
                  </pic:spPr>
                </pic:pic>
              </a:graphicData>
            </a:graphic>
          </wp:inline>
        </w:drawing>
      </w:r>
    </w:p>
    <w:p>
      <w:pPr>
        <w:pageBreakBefore w:val="0"/>
        <w:widowControl w:val="0"/>
        <w:kinsoku/>
        <w:wordWrap/>
        <w:overflowPunct/>
        <w:topLinePunct w:val="0"/>
        <w:autoSpaceDE/>
        <w:autoSpaceDN/>
        <w:bidi w:val="0"/>
        <w:adjustRightInd/>
        <w:snapToGrid/>
        <w:spacing w:line="240" w:lineRule="auto"/>
        <w:ind w:left="1800" w:leftChars="857" w:right="0" w:rightChars="0"/>
        <w:textAlignment w:val="auto"/>
        <w:rPr>
          <w:color w:val="222A35" w:themeColor="text2" w:themeShade="80"/>
          <w:sz w:val="24"/>
          <w:szCs w:val="24"/>
        </w:rPr>
      </w:pPr>
      <w:r>
        <w:rPr>
          <w:rFonts w:hint="eastAsia"/>
          <w:color w:val="222A35" w:themeColor="text2" w:themeShade="80"/>
          <w:sz w:val="24"/>
          <w:szCs w:val="24"/>
        </w:rPr>
        <w:t>3、测试结束，将快速连接器旋回90°取下。</w:t>
      </w:r>
    </w:p>
    <w:p>
      <w:pPr>
        <w:pStyle w:val="3"/>
        <w:pageBreakBefore w:val="0"/>
        <w:widowControl w:val="0"/>
        <w:kinsoku/>
        <w:wordWrap/>
        <w:overflowPunct/>
        <w:topLinePunct w:val="0"/>
        <w:autoSpaceDE/>
        <w:autoSpaceDN/>
        <w:bidi w:val="0"/>
        <w:adjustRightInd/>
        <w:snapToGrid/>
        <w:spacing w:beforeLines="0" w:after="0" w:line="240" w:lineRule="auto"/>
        <w:ind w:right="0" w:rightChars="0"/>
        <w:textAlignment w:val="auto"/>
        <w:rPr>
          <w:color w:val="222A35" w:themeColor="text2" w:themeShade="80"/>
          <w:sz w:val="24"/>
          <w:szCs w:val="24"/>
        </w:rPr>
      </w:pPr>
      <w:r>
        <w:rPr>
          <w:rFonts w:hint="eastAsia"/>
        </w:rPr>
        <w:t>工作压力：</w:t>
      </w:r>
      <w:r>
        <w:rPr>
          <w:rFonts w:hint="eastAsia"/>
          <w:b w:val="0"/>
          <w:bCs w:val="0"/>
          <w:color w:val="222A35" w:themeColor="text2" w:themeShade="80"/>
          <w:sz w:val="24"/>
          <w:szCs w:val="24"/>
        </w:rPr>
        <w:t>3bar（</w:t>
      </w:r>
      <w:r>
        <w:rPr>
          <w:rFonts w:hint="eastAsia"/>
          <w:b w:val="0"/>
          <w:bCs w:val="0"/>
          <w:color w:val="222A35" w:themeColor="text2" w:themeShade="80"/>
          <w:sz w:val="24"/>
          <w:szCs w:val="24"/>
          <w:lang w:eastAsia="zh-CN"/>
        </w:rPr>
        <w:t>最大</w:t>
      </w:r>
      <w:r>
        <w:rPr>
          <w:rFonts w:hint="eastAsia"/>
          <w:b w:val="0"/>
          <w:bCs w:val="0"/>
          <w:color w:val="222A35" w:themeColor="text2" w:themeShade="80"/>
          <w:sz w:val="24"/>
          <w:szCs w:val="24"/>
        </w:rPr>
        <w:t>）</w:t>
      </w:r>
    </w:p>
    <w:p>
      <w:pPr>
        <w:pStyle w:val="3"/>
        <w:pageBreakBefore w:val="0"/>
        <w:widowControl w:val="0"/>
        <w:kinsoku/>
        <w:wordWrap/>
        <w:overflowPunct/>
        <w:topLinePunct w:val="0"/>
        <w:autoSpaceDE/>
        <w:autoSpaceDN/>
        <w:bidi w:val="0"/>
        <w:adjustRightInd/>
        <w:snapToGrid/>
        <w:spacing w:beforeLines="0" w:after="0" w:line="240" w:lineRule="auto"/>
        <w:ind w:right="0" w:rightChars="0"/>
        <w:textAlignment w:val="auto"/>
        <w:rPr>
          <w:color w:val="222A35" w:themeColor="text2" w:themeShade="80"/>
          <w:sz w:val="24"/>
          <w:szCs w:val="24"/>
        </w:rPr>
      </w:pPr>
      <w:r>
        <w:rPr>
          <w:rFonts w:hint="eastAsia"/>
        </w:rPr>
        <w:t>泄漏率：</w:t>
      </w:r>
      <w:r>
        <w:rPr>
          <w:rFonts w:hint="eastAsia"/>
          <w:b w:val="0"/>
          <w:bCs w:val="0"/>
          <w:color w:val="222A35" w:themeColor="text2" w:themeShade="80"/>
          <w:sz w:val="24"/>
          <w:szCs w:val="24"/>
        </w:rPr>
        <w:t>10</w:t>
      </w:r>
      <w:r>
        <w:rPr>
          <w:rFonts w:hint="eastAsia"/>
          <w:b w:val="0"/>
          <w:bCs w:val="0"/>
          <w:color w:val="222A35" w:themeColor="text2" w:themeShade="80"/>
          <w:sz w:val="24"/>
          <w:szCs w:val="24"/>
          <w:vertAlign w:val="superscript"/>
        </w:rPr>
        <w:t>-4</w:t>
      </w:r>
      <w:r>
        <w:rPr>
          <w:rFonts w:hint="eastAsia"/>
          <w:b w:val="0"/>
          <w:bCs w:val="0"/>
          <w:color w:val="222A35" w:themeColor="text2" w:themeShade="80"/>
          <w:sz w:val="24"/>
          <w:szCs w:val="24"/>
        </w:rPr>
        <w:t>mbar×l/s (10</w:t>
      </w:r>
      <w:r>
        <w:rPr>
          <w:rFonts w:hint="eastAsia"/>
          <w:b w:val="0"/>
          <w:bCs w:val="0"/>
          <w:color w:val="222A35" w:themeColor="text2" w:themeShade="80"/>
          <w:sz w:val="24"/>
          <w:szCs w:val="24"/>
          <w:vertAlign w:val="superscript"/>
        </w:rPr>
        <w:t>-5</w:t>
      </w:r>
      <w:r>
        <w:rPr>
          <w:rFonts w:hint="eastAsia"/>
          <w:b w:val="0"/>
          <w:bCs w:val="0"/>
          <w:color w:val="222A35" w:themeColor="text2" w:themeShade="80"/>
          <w:sz w:val="24"/>
          <w:szCs w:val="24"/>
        </w:rPr>
        <w:t>Pa×m</w:t>
      </w:r>
      <w:r>
        <w:rPr>
          <w:rFonts w:hint="eastAsia"/>
          <w:b w:val="0"/>
          <w:bCs w:val="0"/>
          <w:color w:val="222A35" w:themeColor="text2" w:themeShade="80"/>
          <w:sz w:val="24"/>
          <w:szCs w:val="24"/>
          <w:vertAlign w:val="superscript"/>
        </w:rPr>
        <w:t>3</w:t>
      </w:r>
      <w:r>
        <w:rPr>
          <w:rFonts w:hint="eastAsia"/>
          <w:b w:val="0"/>
          <w:bCs w:val="0"/>
          <w:color w:val="222A35" w:themeColor="text2" w:themeShade="80"/>
          <w:sz w:val="24"/>
          <w:szCs w:val="24"/>
        </w:rPr>
        <w:t>/s)</w:t>
      </w:r>
    </w:p>
    <w:p>
      <w:pPr>
        <w:pageBreakBefore w:val="0"/>
        <w:widowControl w:val="0"/>
        <w:kinsoku/>
        <w:wordWrap/>
        <w:overflowPunct/>
        <w:topLinePunct w:val="0"/>
        <w:autoSpaceDE/>
        <w:autoSpaceDN/>
        <w:bidi w:val="0"/>
        <w:adjustRightInd/>
        <w:snapToGrid/>
        <w:spacing w:line="240" w:lineRule="auto"/>
        <w:ind w:left="1800" w:leftChars="857" w:right="0" w:rightChars="0"/>
        <w:textAlignment w:val="auto"/>
        <w:rPr>
          <w:color w:val="222A35" w:themeColor="text2" w:themeShade="80"/>
          <w:sz w:val="24"/>
          <w:szCs w:val="24"/>
        </w:rPr>
      </w:pPr>
      <w:r>
        <w:rPr>
          <w:rFonts w:hint="eastAsia"/>
          <w:color w:val="222A35" w:themeColor="text2" w:themeShade="80"/>
          <w:sz w:val="24"/>
          <w:szCs w:val="24"/>
        </w:rPr>
        <w:t>*此为标准品最低泄漏率，我们可以按需求提供更低泄漏率的装置，这取决于客户提供的详细规格（测试方法，测试温度和测试压力）以及客户所提供样品的品质（即被测试件表面处理情况、粗糙度和尺寸允许公差）。</w:t>
      </w:r>
    </w:p>
    <w:p>
      <w:pPr>
        <w:pStyle w:val="3"/>
        <w:pageBreakBefore w:val="0"/>
        <w:widowControl w:val="0"/>
        <w:kinsoku/>
        <w:wordWrap/>
        <w:overflowPunct/>
        <w:topLinePunct w:val="0"/>
        <w:autoSpaceDE/>
        <w:autoSpaceDN/>
        <w:bidi w:val="0"/>
        <w:adjustRightInd/>
        <w:snapToGrid/>
        <w:spacing w:beforeLines="0" w:after="0" w:line="240" w:lineRule="auto"/>
        <w:ind w:right="0" w:rightChars="0"/>
        <w:textAlignment w:val="auto"/>
        <w:rPr>
          <w:color w:val="222A35" w:themeColor="text2" w:themeShade="80"/>
          <w:sz w:val="24"/>
          <w:szCs w:val="24"/>
        </w:rPr>
      </w:pPr>
      <w:r>
        <w:rPr>
          <w:rFonts w:hint="eastAsia"/>
        </w:rPr>
        <w:t>工作温度：</w:t>
      </w:r>
      <w:r>
        <w:rPr>
          <w:rFonts w:hint="eastAsia"/>
          <w:color w:val="222A35" w:themeColor="text2" w:themeShade="80"/>
          <w:sz w:val="24"/>
          <w:szCs w:val="24"/>
        </w:rPr>
        <w:t xml:space="preserve"> </w:t>
      </w:r>
      <w:r>
        <w:rPr>
          <w:rFonts w:hint="eastAsia"/>
          <w:b w:val="0"/>
          <w:bCs w:val="0"/>
          <w:color w:val="222A35" w:themeColor="text2" w:themeShade="80"/>
          <w:sz w:val="24"/>
          <w:szCs w:val="24"/>
        </w:rPr>
        <w:t>+5℃～+80℃</w:t>
      </w:r>
    </w:p>
    <w:p>
      <w:pPr>
        <w:pStyle w:val="3"/>
        <w:pageBreakBefore w:val="0"/>
        <w:widowControl w:val="0"/>
        <w:kinsoku/>
        <w:wordWrap/>
        <w:overflowPunct/>
        <w:topLinePunct w:val="0"/>
        <w:autoSpaceDE/>
        <w:autoSpaceDN/>
        <w:bidi w:val="0"/>
        <w:adjustRightInd/>
        <w:snapToGrid/>
        <w:spacing w:beforeLines="0" w:after="0" w:line="240" w:lineRule="auto"/>
        <w:ind w:right="0" w:rightChars="0"/>
        <w:textAlignment w:val="auto"/>
        <w:rPr>
          <w:color w:val="222A35" w:themeColor="text2" w:themeShade="80"/>
          <w:sz w:val="24"/>
          <w:szCs w:val="24"/>
        </w:rPr>
      </w:pPr>
      <w:r>
        <w:rPr>
          <w:rFonts w:hint="eastAsia"/>
        </w:rPr>
        <w:t>密封介质：</w:t>
      </w:r>
      <w:r>
        <w:rPr>
          <w:rFonts w:hint="eastAsia"/>
          <w:b w:val="0"/>
          <w:bCs w:val="0"/>
          <w:color w:val="222A35" w:themeColor="text2" w:themeShade="80"/>
          <w:sz w:val="24"/>
          <w:szCs w:val="24"/>
        </w:rPr>
        <w:t xml:space="preserve">无油，干燥空气或其他无腐蚀性气体  </w:t>
      </w:r>
    </w:p>
    <w:p>
      <w:pPr>
        <w:pStyle w:val="3"/>
        <w:pageBreakBefore w:val="0"/>
        <w:widowControl w:val="0"/>
        <w:kinsoku/>
        <w:wordWrap/>
        <w:overflowPunct/>
        <w:topLinePunct w:val="0"/>
        <w:autoSpaceDE/>
        <w:autoSpaceDN/>
        <w:bidi w:val="0"/>
        <w:adjustRightInd/>
        <w:snapToGrid/>
        <w:spacing w:beforeLines="0" w:after="0" w:line="240" w:lineRule="auto"/>
        <w:ind w:right="0" w:rightChars="0"/>
        <w:textAlignment w:val="auto"/>
        <w:rPr>
          <w:color w:val="222A35" w:themeColor="text2" w:themeShade="80"/>
          <w:sz w:val="24"/>
          <w:szCs w:val="24"/>
        </w:rPr>
      </w:pPr>
      <w:r>
        <w:rPr>
          <w:rFonts w:hint="eastAsia"/>
        </w:rPr>
        <w:t>驱动方式：</w:t>
      </w:r>
      <w:r>
        <w:rPr>
          <w:rFonts w:hint="eastAsia"/>
          <w:b w:val="0"/>
          <w:bCs w:val="0"/>
          <w:color w:val="222A35" w:themeColor="text2" w:themeShade="80"/>
          <w:sz w:val="24"/>
          <w:szCs w:val="24"/>
        </w:rPr>
        <w:t>手柄驱动</w:t>
      </w:r>
    </w:p>
    <w:p>
      <w:pPr>
        <w:pStyle w:val="3"/>
        <w:pageBreakBefore w:val="0"/>
        <w:widowControl w:val="0"/>
        <w:kinsoku/>
        <w:wordWrap/>
        <w:overflowPunct/>
        <w:topLinePunct w:val="0"/>
        <w:autoSpaceDE/>
        <w:autoSpaceDN/>
        <w:bidi w:val="0"/>
        <w:adjustRightInd/>
        <w:snapToGrid/>
        <w:spacing w:beforeLines="0" w:after="0" w:line="240" w:lineRule="auto"/>
        <w:ind w:right="0" w:rightChars="0"/>
        <w:textAlignment w:val="auto"/>
        <w:rPr>
          <w:color w:val="222A35" w:themeColor="text2" w:themeShade="80"/>
          <w:sz w:val="24"/>
          <w:szCs w:val="24"/>
        </w:rPr>
      </w:pPr>
      <w:r>
        <w:rPr>
          <w:rFonts w:hint="eastAsia"/>
        </w:rPr>
        <w:t>机体材料：</w:t>
      </w:r>
      <w:r>
        <w:rPr>
          <w:rFonts w:hint="eastAsia"/>
          <w:b w:val="0"/>
          <w:bCs w:val="0"/>
          <w:color w:val="222A35" w:themeColor="text2" w:themeShade="80"/>
          <w:sz w:val="24"/>
          <w:szCs w:val="24"/>
        </w:rPr>
        <w:t>产品机体外形为铝合金（表面处理：阳极氧化）</w:t>
      </w:r>
    </w:p>
    <w:p>
      <w:pPr>
        <w:pStyle w:val="3"/>
        <w:pageBreakBefore w:val="0"/>
        <w:widowControl w:val="0"/>
        <w:kinsoku/>
        <w:wordWrap/>
        <w:overflowPunct/>
        <w:topLinePunct w:val="0"/>
        <w:autoSpaceDE/>
        <w:autoSpaceDN/>
        <w:bidi w:val="0"/>
        <w:adjustRightInd/>
        <w:snapToGrid/>
        <w:spacing w:beforeLines="0" w:after="0" w:line="240" w:lineRule="auto"/>
        <w:ind w:right="0" w:rightChars="0"/>
        <w:textAlignment w:val="auto"/>
        <w:rPr>
          <w:color w:val="222A35" w:themeColor="text2" w:themeShade="80"/>
          <w:sz w:val="24"/>
          <w:szCs w:val="24"/>
        </w:rPr>
      </w:pPr>
      <w:r>
        <w:rPr>
          <w:rFonts w:hint="eastAsia"/>
        </w:rPr>
        <w:t>密封材料：</w:t>
      </w:r>
      <w:r>
        <w:rPr>
          <w:rFonts w:hint="eastAsia"/>
          <w:b w:val="0"/>
          <w:bCs w:val="0"/>
          <w:color w:val="222A35" w:themeColor="text2" w:themeShade="80"/>
          <w:sz w:val="24"/>
          <w:szCs w:val="24"/>
        </w:rPr>
        <w:t>丁腈橡胶（NBR），可以根据需求选用其他材质</w:t>
      </w:r>
    </w:p>
    <w:p>
      <w:pPr>
        <w:pStyle w:val="3"/>
        <w:pageBreakBefore w:val="0"/>
        <w:widowControl w:val="0"/>
        <w:kinsoku/>
        <w:wordWrap/>
        <w:overflowPunct/>
        <w:topLinePunct w:val="0"/>
        <w:autoSpaceDE/>
        <w:autoSpaceDN/>
        <w:bidi w:val="0"/>
        <w:adjustRightInd/>
        <w:snapToGrid/>
        <w:spacing w:beforeLines="0" w:after="0" w:line="240" w:lineRule="auto"/>
        <w:ind w:right="0" w:rightChars="0"/>
        <w:textAlignment w:val="auto"/>
      </w:pPr>
      <w:r>
        <w:rPr>
          <w:rFonts w:hint="eastAsia"/>
        </w:rPr>
        <w:t>规格尺寸（mm）</w:t>
      </w:r>
    </w:p>
    <w:p>
      <w:pPr>
        <w:rPr>
          <w:rFonts w:hint="eastAsia" w:eastAsia="微软雅黑"/>
          <w:lang w:val="en-US" w:eastAsia="zh-CN"/>
        </w:rPr>
      </w:pPr>
      <w:r>
        <w:rPr>
          <w:rFonts w:hint="eastAsia"/>
          <w:lang w:val="en-US" w:eastAsia="zh-CN"/>
        </w:rPr>
        <w:t xml:space="preserve">       </w:t>
      </w: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r>
        <w:rPr>
          <w:rFonts w:hint="eastAsia" w:eastAsia="微软雅黑"/>
          <w:lang w:eastAsia="zh-CN"/>
        </w:rPr>
        <w:drawing>
          <wp:inline distT="0" distB="0" distL="114300" distR="114300">
            <wp:extent cx="1285875" cy="1095375"/>
            <wp:effectExtent l="0" t="0" r="9525" b="952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1285875" cy="1095375"/>
                    </a:xfrm>
                    <a:prstGeom prst="rect">
                      <a:avLst/>
                    </a:prstGeom>
                  </pic:spPr>
                </pic:pic>
              </a:graphicData>
            </a:graphic>
          </wp:inline>
        </w:drawing>
      </w:r>
      <w:r>
        <w:rPr>
          <w:rFonts w:hint="eastAsia"/>
          <w:lang w:val="en-US" w:eastAsia="zh-CN"/>
        </w:rPr>
        <w:t xml:space="preserve">  </w:t>
      </w:r>
      <w:r>
        <w:rPr>
          <w:rFonts w:hint="eastAsia" w:eastAsia="微软雅黑"/>
          <w:lang w:eastAsia="zh-CN"/>
        </w:rPr>
        <w:drawing>
          <wp:inline distT="0" distB="0" distL="114300" distR="114300">
            <wp:extent cx="3475990" cy="2314575"/>
            <wp:effectExtent l="0" t="0" r="10160" b="9525"/>
            <wp:docPr id="7" name="图片 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2"/>
                    <pic:cNvPicPr>
                      <a:picLocks noChangeAspect="1"/>
                    </pic:cNvPicPr>
                  </pic:nvPicPr>
                  <pic:blipFill>
                    <a:blip r:embed="rId8"/>
                    <a:stretch>
                      <a:fillRect/>
                    </a:stretch>
                  </pic:blipFill>
                  <pic:spPr>
                    <a:xfrm>
                      <a:off x="0" y="0"/>
                      <a:ext cx="3475990" cy="2314575"/>
                    </a:xfrm>
                    <a:prstGeom prst="rect">
                      <a:avLst/>
                    </a:prstGeom>
                  </pic:spPr>
                </pic:pic>
              </a:graphicData>
            </a:graphic>
          </wp:inline>
        </w:drawing>
      </w:r>
    </w:p>
    <w:p>
      <w:pPr>
        <w:rPr>
          <w:rFonts w:hint="eastAsia" w:eastAsia="微软雅黑"/>
          <w:lang w:eastAsia="zh-CN"/>
        </w:rPr>
      </w:pPr>
    </w:p>
    <w:tbl>
      <w:tblPr>
        <w:tblStyle w:val="5"/>
        <w:tblpPr w:leftFromText="180" w:rightFromText="180" w:vertAnchor="text" w:horzAnchor="page" w:tblpX="1094" w:tblpY="463"/>
        <w:tblW w:w="9900"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
      <w:tblGrid>
        <w:gridCol w:w="900"/>
        <w:gridCol w:w="1213"/>
        <w:gridCol w:w="767"/>
        <w:gridCol w:w="1080"/>
        <w:gridCol w:w="1080"/>
        <w:gridCol w:w="900"/>
        <w:gridCol w:w="900"/>
        <w:gridCol w:w="720"/>
        <w:gridCol w:w="720"/>
        <w:gridCol w:w="900"/>
        <w:gridCol w:w="72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822" w:hRule="atLeast"/>
        </w:trPr>
        <w:tc>
          <w:tcPr>
            <w:tcW w:w="900" w:type="dxa"/>
            <w:shd w:val="clear" w:color="auto" w:fill="BFBFBF"/>
            <w:vAlign w:val="center"/>
          </w:tcPr>
          <w:p>
            <w:pPr>
              <w:pageBreakBefore w:val="0"/>
              <w:kinsoku/>
              <w:overflowPunct/>
              <w:topLinePunct w:val="0"/>
              <w:autoSpaceDE/>
              <w:autoSpaceDN/>
              <w:bidi w:val="0"/>
              <w:spacing w:line="240" w:lineRule="auto"/>
              <w:jc w:val="center"/>
              <w:textAlignment w:val="auto"/>
              <w:rPr>
                <w:rFonts w:ascii="微软雅黑" w:hAnsi="微软雅黑" w:cs="黑体"/>
                <w:b/>
                <w:color w:val="222A35" w:themeColor="text2" w:themeShade="80"/>
                <w:sz w:val="16"/>
                <w:szCs w:val="18"/>
              </w:rPr>
            </w:pPr>
            <w:r>
              <w:rPr>
                <w:rFonts w:hint="eastAsia" w:ascii="微软雅黑" w:hAnsi="微软雅黑" w:cs="黑体"/>
                <w:b/>
                <w:color w:val="222A35" w:themeColor="text2" w:themeShade="80"/>
                <w:kern w:val="0"/>
                <w:sz w:val="16"/>
                <w:szCs w:val="18"/>
              </w:rPr>
              <w:t>外形尺寸</w:t>
            </w:r>
          </w:p>
        </w:tc>
        <w:tc>
          <w:tcPr>
            <w:tcW w:w="1213" w:type="dxa"/>
            <w:shd w:val="clear" w:color="auto" w:fill="BFBFBF"/>
            <w:vAlign w:val="center"/>
          </w:tcPr>
          <w:p>
            <w:pPr>
              <w:pageBreakBefore w:val="0"/>
              <w:kinsoku/>
              <w:overflowPunct/>
              <w:topLinePunct w:val="0"/>
              <w:autoSpaceDE/>
              <w:autoSpaceDN/>
              <w:bidi w:val="0"/>
              <w:spacing w:line="240" w:lineRule="auto"/>
              <w:jc w:val="center"/>
              <w:textAlignment w:val="auto"/>
              <w:rPr>
                <w:rFonts w:ascii="微软雅黑" w:hAnsi="微软雅黑" w:cs="黑体"/>
                <w:b/>
                <w:color w:val="222A35" w:themeColor="text2" w:themeShade="80"/>
                <w:sz w:val="16"/>
                <w:szCs w:val="18"/>
              </w:rPr>
            </w:pPr>
            <w:r>
              <w:rPr>
                <w:rFonts w:hint="eastAsia" w:ascii="微软雅黑" w:hAnsi="微软雅黑" w:cs="黑体"/>
                <w:b/>
                <w:color w:val="222A35" w:themeColor="text2" w:themeShade="80"/>
                <w:kern w:val="0"/>
                <w:sz w:val="16"/>
                <w:szCs w:val="18"/>
              </w:rPr>
              <w:t>密封范围A</w:t>
            </w:r>
          </w:p>
        </w:tc>
        <w:tc>
          <w:tcPr>
            <w:tcW w:w="767" w:type="dxa"/>
            <w:shd w:val="clear" w:color="auto" w:fill="BFBFBF"/>
            <w:vAlign w:val="center"/>
          </w:tcPr>
          <w:p>
            <w:pPr>
              <w:pageBreakBefore w:val="0"/>
              <w:kinsoku/>
              <w:overflowPunct/>
              <w:topLinePunct w:val="0"/>
              <w:autoSpaceDE/>
              <w:autoSpaceDN/>
              <w:bidi w:val="0"/>
              <w:spacing w:line="240" w:lineRule="auto"/>
              <w:jc w:val="center"/>
              <w:textAlignment w:val="auto"/>
              <w:rPr>
                <w:rFonts w:ascii="微软雅黑" w:hAnsi="微软雅黑" w:cs="黑体"/>
                <w:b/>
                <w:color w:val="222A35" w:themeColor="text2" w:themeShade="80"/>
                <w:sz w:val="16"/>
                <w:szCs w:val="18"/>
              </w:rPr>
            </w:pPr>
            <w:r>
              <w:rPr>
                <w:rFonts w:hint="eastAsia" w:ascii="微软雅黑" w:hAnsi="微软雅黑" w:cs="黑体"/>
                <w:b/>
                <w:color w:val="222A35" w:themeColor="text2" w:themeShade="80"/>
                <w:kern w:val="0"/>
                <w:sz w:val="16"/>
                <w:szCs w:val="18"/>
              </w:rPr>
              <w:t>Lmin*</w:t>
            </w:r>
          </w:p>
        </w:tc>
        <w:tc>
          <w:tcPr>
            <w:tcW w:w="1080" w:type="dxa"/>
            <w:shd w:val="clear" w:color="auto" w:fill="BFBFBF"/>
            <w:vAlign w:val="center"/>
          </w:tcPr>
          <w:p>
            <w:pPr>
              <w:pageBreakBefore w:val="0"/>
              <w:kinsoku/>
              <w:overflowPunct/>
              <w:topLinePunct w:val="0"/>
              <w:autoSpaceDE/>
              <w:autoSpaceDN/>
              <w:bidi w:val="0"/>
              <w:spacing w:line="240" w:lineRule="auto"/>
              <w:jc w:val="center"/>
              <w:textAlignment w:val="auto"/>
              <w:rPr>
                <w:rFonts w:ascii="微软雅黑" w:hAnsi="微软雅黑" w:cs="黑体"/>
                <w:b/>
                <w:color w:val="222A35" w:themeColor="text2" w:themeShade="80"/>
                <w:sz w:val="16"/>
                <w:szCs w:val="18"/>
              </w:rPr>
            </w:pPr>
            <w:r>
              <w:rPr>
                <w:rFonts w:hint="eastAsia" w:ascii="微软雅黑" w:hAnsi="微软雅黑" w:cs="黑体"/>
                <w:b/>
                <w:color w:val="222A35" w:themeColor="text2" w:themeShade="80"/>
                <w:kern w:val="0"/>
                <w:sz w:val="16"/>
                <w:szCs w:val="18"/>
              </w:rPr>
              <w:t>快速连接器</w:t>
            </w:r>
            <w:r>
              <w:rPr>
                <w:rFonts w:hint="eastAsia" w:ascii="微软雅黑" w:hAnsi="微软雅黑" w:cs="黑体"/>
                <w:b/>
                <w:color w:val="222A35" w:themeColor="text2" w:themeShade="80"/>
                <w:kern w:val="0"/>
                <w:sz w:val="16"/>
                <w:szCs w:val="18"/>
              </w:rPr>
              <w:br w:type="textWrapping"/>
            </w:r>
            <w:r>
              <w:rPr>
                <w:rFonts w:hint="eastAsia" w:ascii="微软雅黑" w:hAnsi="微软雅黑" w:cs="黑体"/>
                <w:b/>
                <w:color w:val="222A35" w:themeColor="text2" w:themeShade="80"/>
                <w:kern w:val="0"/>
                <w:sz w:val="16"/>
                <w:szCs w:val="18"/>
              </w:rPr>
              <w:t>零件号</w:t>
            </w:r>
          </w:p>
        </w:tc>
        <w:tc>
          <w:tcPr>
            <w:tcW w:w="1080" w:type="dxa"/>
            <w:shd w:val="clear" w:color="auto" w:fill="BFBFBF"/>
            <w:vAlign w:val="center"/>
          </w:tcPr>
          <w:p>
            <w:pPr>
              <w:pageBreakBefore w:val="0"/>
              <w:kinsoku/>
              <w:overflowPunct/>
              <w:topLinePunct w:val="0"/>
              <w:autoSpaceDE/>
              <w:autoSpaceDN/>
              <w:bidi w:val="0"/>
              <w:spacing w:line="240" w:lineRule="auto"/>
              <w:jc w:val="center"/>
              <w:textAlignment w:val="auto"/>
              <w:rPr>
                <w:rFonts w:ascii="微软雅黑" w:hAnsi="微软雅黑" w:cs="黑体"/>
                <w:b/>
                <w:color w:val="222A35" w:themeColor="text2" w:themeShade="80"/>
                <w:kern w:val="0"/>
                <w:sz w:val="16"/>
                <w:szCs w:val="18"/>
              </w:rPr>
            </w:pPr>
            <w:r>
              <w:rPr>
                <w:rFonts w:hint="eastAsia" w:ascii="微软雅黑" w:hAnsi="微软雅黑" w:cs="黑体"/>
                <w:b/>
                <w:color w:val="222A35" w:themeColor="text2" w:themeShade="80"/>
                <w:kern w:val="0"/>
                <w:sz w:val="16"/>
                <w:szCs w:val="18"/>
              </w:rPr>
              <w:t>堵头</w:t>
            </w:r>
            <w:r>
              <w:rPr>
                <w:rFonts w:hint="eastAsia" w:ascii="微软雅黑" w:hAnsi="微软雅黑" w:cs="黑体"/>
                <w:b/>
                <w:color w:val="222A35" w:themeColor="text2" w:themeShade="80"/>
                <w:kern w:val="0"/>
                <w:sz w:val="16"/>
                <w:szCs w:val="18"/>
              </w:rPr>
              <w:br w:type="textWrapping"/>
            </w:r>
            <w:r>
              <w:rPr>
                <w:rFonts w:hint="eastAsia" w:ascii="微软雅黑" w:hAnsi="微软雅黑" w:cs="黑体"/>
                <w:b/>
                <w:color w:val="222A35" w:themeColor="text2" w:themeShade="80"/>
                <w:kern w:val="0"/>
                <w:sz w:val="16"/>
                <w:szCs w:val="18"/>
              </w:rPr>
              <w:t>零件号</w:t>
            </w:r>
          </w:p>
        </w:tc>
        <w:tc>
          <w:tcPr>
            <w:tcW w:w="900" w:type="dxa"/>
            <w:shd w:val="clear" w:color="auto" w:fill="BFBFBF"/>
            <w:vAlign w:val="center"/>
          </w:tcPr>
          <w:p>
            <w:pPr>
              <w:pageBreakBefore w:val="0"/>
              <w:kinsoku/>
              <w:overflowPunct/>
              <w:topLinePunct w:val="0"/>
              <w:autoSpaceDE/>
              <w:autoSpaceDN/>
              <w:bidi w:val="0"/>
              <w:spacing w:line="240" w:lineRule="auto"/>
              <w:jc w:val="center"/>
              <w:textAlignment w:val="auto"/>
              <w:rPr>
                <w:rFonts w:ascii="微软雅黑" w:hAnsi="微软雅黑" w:cs="黑体"/>
                <w:b/>
                <w:color w:val="222A35" w:themeColor="text2" w:themeShade="80"/>
                <w:sz w:val="16"/>
                <w:szCs w:val="18"/>
              </w:rPr>
            </w:pPr>
            <w:r>
              <w:rPr>
                <w:rFonts w:hint="eastAsia" w:ascii="微软雅黑" w:hAnsi="微软雅黑" w:cs="黑体"/>
                <w:b/>
                <w:color w:val="222A35" w:themeColor="text2" w:themeShade="80"/>
                <w:kern w:val="0"/>
                <w:sz w:val="16"/>
                <w:szCs w:val="18"/>
              </w:rPr>
              <w:t>介质口B</w:t>
            </w:r>
          </w:p>
        </w:tc>
        <w:tc>
          <w:tcPr>
            <w:tcW w:w="900" w:type="dxa"/>
            <w:shd w:val="clear" w:color="auto" w:fill="BFBFBF"/>
            <w:vAlign w:val="center"/>
          </w:tcPr>
          <w:p>
            <w:pPr>
              <w:pageBreakBefore w:val="0"/>
              <w:kinsoku/>
              <w:overflowPunct/>
              <w:topLinePunct w:val="0"/>
              <w:autoSpaceDE/>
              <w:autoSpaceDN/>
              <w:bidi w:val="0"/>
              <w:spacing w:line="240" w:lineRule="auto"/>
              <w:jc w:val="center"/>
              <w:textAlignment w:val="auto"/>
              <w:rPr>
                <w:rFonts w:ascii="微软雅黑" w:hAnsi="微软雅黑" w:cs="黑体"/>
                <w:b/>
                <w:color w:val="222A35" w:themeColor="text2" w:themeShade="80"/>
                <w:sz w:val="16"/>
                <w:szCs w:val="18"/>
              </w:rPr>
            </w:pPr>
            <w:r>
              <w:rPr>
                <w:rFonts w:hint="eastAsia" w:ascii="微软雅黑" w:hAnsi="微软雅黑" w:cs="黑体"/>
                <w:b/>
                <w:color w:val="222A35" w:themeColor="text2" w:themeShade="80"/>
                <w:kern w:val="0"/>
                <w:sz w:val="16"/>
                <w:szCs w:val="18"/>
              </w:rPr>
              <w:t>ΦD</w:t>
            </w:r>
          </w:p>
        </w:tc>
        <w:tc>
          <w:tcPr>
            <w:tcW w:w="720" w:type="dxa"/>
            <w:shd w:val="clear" w:color="auto" w:fill="BFBFBF"/>
            <w:vAlign w:val="center"/>
          </w:tcPr>
          <w:p>
            <w:pPr>
              <w:pageBreakBefore w:val="0"/>
              <w:kinsoku/>
              <w:overflowPunct/>
              <w:topLinePunct w:val="0"/>
              <w:autoSpaceDE/>
              <w:autoSpaceDN/>
              <w:bidi w:val="0"/>
              <w:spacing w:line="240" w:lineRule="auto"/>
              <w:jc w:val="center"/>
              <w:textAlignment w:val="auto"/>
              <w:rPr>
                <w:rFonts w:ascii="微软雅黑" w:hAnsi="微软雅黑" w:cs="黑体"/>
                <w:b/>
                <w:color w:val="222A35" w:themeColor="text2" w:themeShade="80"/>
                <w:sz w:val="16"/>
                <w:szCs w:val="18"/>
              </w:rPr>
            </w:pPr>
            <w:r>
              <w:rPr>
                <w:rFonts w:hint="eastAsia" w:ascii="微软雅黑" w:hAnsi="微软雅黑" w:cs="黑体"/>
                <w:b/>
                <w:color w:val="222A35" w:themeColor="text2" w:themeShade="80"/>
                <w:kern w:val="0"/>
                <w:sz w:val="16"/>
                <w:szCs w:val="18"/>
              </w:rPr>
              <w:t>L1</w:t>
            </w:r>
          </w:p>
        </w:tc>
        <w:tc>
          <w:tcPr>
            <w:tcW w:w="720" w:type="dxa"/>
            <w:shd w:val="clear" w:color="auto" w:fill="BFBFBF"/>
            <w:vAlign w:val="center"/>
          </w:tcPr>
          <w:p>
            <w:pPr>
              <w:pageBreakBefore w:val="0"/>
              <w:kinsoku/>
              <w:overflowPunct/>
              <w:topLinePunct w:val="0"/>
              <w:autoSpaceDE/>
              <w:autoSpaceDN/>
              <w:bidi w:val="0"/>
              <w:spacing w:line="240" w:lineRule="auto"/>
              <w:jc w:val="center"/>
              <w:textAlignment w:val="auto"/>
              <w:rPr>
                <w:rFonts w:ascii="微软雅黑" w:hAnsi="微软雅黑" w:cs="黑体"/>
                <w:b/>
                <w:color w:val="222A35" w:themeColor="text2" w:themeShade="80"/>
                <w:sz w:val="16"/>
                <w:szCs w:val="18"/>
              </w:rPr>
            </w:pPr>
            <w:r>
              <w:rPr>
                <w:rFonts w:hint="eastAsia" w:ascii="微软雅黑" w:hAnsi="微软雅黑" w:cs="黑体"/>
                <w:b/>
                <w:color w:val="222A35" w:themeColor="text2" w:themeShade="80"/>
                <w:kern w:val="0"/>
                <w:sz w:val="16"/>
                <w:szCs w:val="18"/>
              </w:rPr>
              <w:t>L2</w:t>
            </w:r>
          </w:p>
        </w:tc>
        <w:tc>
          <w:tcPr>
            <w:tcW w:w="900" w:type="dxa"/>
            <w:shd w:val="clear" w:color="auto" w:fill="BFBFBF"/>
            <w:vAlign w:val="center"/>
          </w:tcPr>
          <w:p>
            <w:pPr>
              <w:pageBreakBefore w:val="0"/>
              <w:kinsoku/>
              <w:overflowPunct/>
              <w:topLinePunct w:val="0"/>
              <w:autoSpaceDE/>
              <w:autoSpaceDN/>
              <w:bidi w:val="0"/>
              <w:spacing w:line="240" w:lineRule="auto"/>
              <w:jc w:val="center"/>
              <w:textAlignment w:val="auto"/>
              <w:rPr>
                <w:rFonts w:ascii="微软雅黑" w:hAnsi="微软雅黑" w:cs="黑体"/>
                <w:b/>
                <w:color w:val="222A35" w:themeColor="text2" w:themeShade="80"/>
                <w:sz w:val="16"/>
                <w:szCs w:val="18"/>
              </w:rPr>
            </w:pPr>
            <w:r>
              <w:rPr>
                <w:rFonts w:hint="eastAsia" w:ascii="微软雅黑" w:hAnsi="微软雅黑" w:cs="黑体"/>
                <w:b/>
                <w:color w:val="222A35" w:themeColor="text2" w:themeShade="80"/>
                <w:kern w:val="0"/>
                <w:sz w:val="16"/>
                <w:szCs w:val="18"/>
              </w:rPr>
              <w:t>L3</w:t>
            </w:r>
          </w:p>
        </w:tc>
        <w:tc>
          <w:tcPr>
            <w:tcW w:w="720" w:type="dxa"/>
            <w:shd w:val="clear" w:color="auto" w:fill="BFBFBF"/>
            <w:vAlign w:val="center"/>
          </w:tcPr>
          <w:p>
            <w:pPr>
              <w:pageBreakBefore w:val="0"/>
              <w:kinsoku/>
              <w:overflowPunct/>
              <w:topLinePunct w:val="0"/>
              <w:autoSpaceDE/>
              <w:autoSpaceDN/>
              <w:bidi w:val="0"/>
              <w:spacing w:line="240" w:lineRule="auto"/>
              <w:jc w:val="center"/>
              <w:textAlignment w:val="auto"/>
              <w:rPr>
                <w:rFonts w:ascii="微软雅黑" w:hAnsi="微软雅黑" w:cs="黑体"/>
                <w:b/>
                <w:color w:val="222A35" w:themeColor="text2" w:themeShade="80"/>
                <w:sz w:val="16"/>
                <w:szCs w:val="18"/>
              </w:rPr>
            </w:pPr>
            <w:r>
              <w:rPr>
                <w:rFonts w:hint="eastAsia" w:ascii="微软雅黑" w:hAnsi="微软雅黑" w:cs="黑体"/>
                <w:b/>
                <w:color w:val="222A35" w:themeColor="text2" w:themeShade="80"/>
                <w:kern w:val="0"/>
                <w:sz w:val="16"/>
                <w:szCs w:val="18"/>
              </w:rPr>
              <w:t>L4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I</w:t>
            </w:r>
          </w:p>
        </w:tc>
        <w:tc>
          <w:tcPr>
            <w:tcW w:w="1213" w:type="dxa"/>
            <w:shd w:val="clear" w:color="auto" w:fill="E7E7E7"/>
            <w:vAlign w:val="center"/>
          </w:tcPr>
          <w:p>
            <w:pPr>
              <w:pageBreakBefore w:val="0"/>
              <w:kinsoku/>
              <w:overflowPunct/>
              <w:topLinePunct w:val="0"/>
              <w:autoSpaceDE/>
              <w:autoSpaceDN/>
              <w:bidi w:val="0"/>
              <w:spacing w:line="240" w:lineRule="auto"/>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Φ9.5-Φ10.4</w:t>
            </w:r>
          </w:p>
        </w:tc>
        <w:tc>
          <w:tcPr>
            <w:tcW w:w="767"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16.0</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NKM-01</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NKM-01P</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G1/8″</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22.0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175</w:t>
            </w:r>
            <w:r>
              <w:rPr>
                <w:rFonts w:hint="eastAsia" w:ascii="Times New Roman" w:hAnsi="Times New Roman" w:eastAsia="黑体"/>
                <w:color w:val="222A35" w:themeColor="text2" w:themeShade="80"/>
                <w:kern w:val="0"/>
                <w:sz w:val="16"/>
                <w:szCs w:val="16"/>
              </w:rPr>
              <w:t>.0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92.</w:t>
            </w:r>
            <w:r>
              <w:rPr>
                <w:rFonts w:hint="eastAsia" w:ascii="Times New Roman" w:hAnsi="Times New Roman" w:eastAsia="黑体"/>
                <w:color w:val="222A35" w:themeColor="text2" w:themeShade="80"/>
                <w:kern w:val="0"/>
                <w:sz w:val="16"/>
                <w:szCs w:val="16"/>
              </w:rPr>
              <w:t>9</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6</w:t>
            </w:r>
            <w:r>
              <w:rPr>
                <w:rFonts w:hint="eastAsia" w:ascii="Times New Roman" w:hAnsi="Times New Roman" w:eastAsia="黑体"/>
                <w:color w:val="222A35" w:themeColor="text2" w:themeShade="80"/>
                <w:kern w:val="0"/>
                <w:sz w:val="16"/>
                <w:szCs w:val="16"/>
              </w:rPr>
              <w:t>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I</w:t>
            </w:r>
          </w:p>
        </w:tc>
        <w:tc>
          <w:tcPr>
            <w:tcW w:w="1213" w:type="dxa"/>
            <w:shd w:val="clear" w:color="auto" w:fill="CBCBCB"/>
            <w:vAlign w:val="center"/>
          </w:tcPr>
          <w:p>
            <w:pPr>
              <w:pageBreakBefore w:val="0"/>
              <w:kinsoku/>
              <w:overflowPunct/>
              <w:topLinePunct w:val="0"/>
              <w:autoSpaceDE/>
              <w:autoSpaceDN/>
              <w:bidi w:val="0"/>
              <w:spacing w:line="240" w:lineRule="auto"/>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Φ10.5-Φ11.4</w:t>
            </w:r>
          </w:p>
        </w:tc>
        <w:tc>
          <w:tcPr>
            <w:tcW w:w="767"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16.0</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NKM-02</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NKM-02P</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G1/8″</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22.0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175</w:t>
            </w:r>
            <w:r>
              <w:rPr>
                <w:rFonts w:hint="eastAsia" w:ascii="Times New Roman" w:hAnsi="Times New Roman" w:eastAsia="黑体"/>
                <w:color w:val="222A35" w:themeColor="text2" w:themeShade="80"/>
                <w:kern w:val="0"/>
                <w:sz w:val="16"/>
                <w:szCs w:val="16"/>
              </w:rPr>
              <w:t>.0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92.</w:t>
            </w:r>
            <w:r>
              <w:rPr>
                <w:rFonts w:hint="eastAsia" w:ascii="Times New Roman" w:hAnsi="Times New Roman" w:eastAsia="黑体"/>
                <w:color w:val="222A35" w:themeColor="text2" w:themeShade="80"/>
                <w:kern w:val="0"/>
                <w:sz w:val="16"/>
                <w:szCs w:val="16"/>
              </w:rPr>
              <w:t>9</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6</w:t>
            </w:r>
            <w:r>
              <w:rPr>
                <w:rFonts w:hint="eastAsia" w:ascii="Times New Roman" w:hAnsi="Times New Roman" w:eastAsia="黑体"/>
                <w:color w:val="222A35" w:themeColor="text2" w:themeShade="80"/>
                <w:kern w:val="0"/>
                <w:sz w:val="16"/>
                <w:szCs w:val="16"/>
              </w:rPr>
              <w:t>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I</w:t>
            </w:r>
          </w:p>
        </w:tc>
        <w:tc>
          <w:tcPr>
            <w:tcW w:w="1213" w:type="dxa"/>
            <w:shd w:val="clear" w:color="auto" w:fill="E7E7E7"/>
            <w:vAlign w:val="center"/>
          </w:tcPr>
          <w:p>
            <w:pPr>
              <w:pageBreakBefore w:val="0"/>
              <w:kinsoku/>
              <w:overflowPunct/>
              <w:topLinePunct w:val="0"/>
              <w:autoSpaceDE/>
              <w:autoSpaceDN/>
              <w:bidi w:val="0"/>
              <w:spacing w:line="240" w:lineRule="auto"/>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Φ11.5-Φ12.4</w:t>
            </w:r>
          </w:p>
        </w:tc>
        <w:tc>
          <w:tcPr>
            <w:tcW w:w="767"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16.0</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NKM-03</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NKM-03P</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G1/8″</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22.0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175.</w:t>
            </w:r>
            <w:r>
              <w:rPr>
                <w:rFonts w:hint="eastAsia" w:ascii="Times New Roman" w:hAnsi="Times New Roman" w:eastAsia="黑体"/>
                <w:color w:val="222A35" w:themeColor="text2" w:themeShade="80"/>
                <w:kern w:val="0"/>
                <w:sz w:val="16"/>
                <w:szCs w:val="16"/>
              </w:rPr>
              <w:t>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92.</w:t>
            </w:r>
            <w:r>
              <w:rPr>
                <w:rFonts w:hint="eastAsia" w:ascii="Times New Roman" w:hAnsi="Times New Roman" w:eastAsia="黑体"/>
                <w:color w:val="222A35" w:themeColor="text2" w:themeShade="80"/>
                <w:kern w:val="0"/>
                <w:sz w:val="16"/>
                <w:szCs w:val="16"/>
              </w:rPr>
              <w:t>9</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6</w:t>
            </w:r>
            <w:r>
              <w:rPr>
                <w:rFonts w:hint="eastAsia" w:ascii="Times New Roman" w:hAnsi="Times New Roman" w:eastAsia="黑体"/>
                <w:color w:val="222A35" w:themeColor="text2" w:themeShade="80"/>
                <w:kern w:val="0"/>
                <w:sz w:val="16"/>
                <w:szCs w:val="16"/>
              </w:rPr>
              <w:t>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I</w:t>
            </w:r>
          </w:p>
        </w:tc>
        <w:tc>
          <w:tcPr>
            <w:tcW w:w="1213" w:type="dxa"/>
            <w:shd w:val="clear" w:color="auto" w:fill="CBCBCB"/>
            <w:vAlign w:val="center"/>
          </w:tcPr>
          <w:p>
            <w:pPr>
              <w:pageBreakBefore w:val="0"/>
              <w:kinsoku/>
              <w:overflowPunct/>
              <w:topLinePunct w:val="0"/>
              <w:autoSpaceDE/>
              <w:autoSpaceDN/>
              <w:bidi w:val="0"/>
              <w:spacing w:line="240" w:lineRule="auto"/>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Φ12.5-Φ13.4</w:t>
            </w:r>
          </w:p>
        </w:tc>
        <w:tc>
          <w:tcPr>
            <w:tcW w:w="767"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16.0</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NKM-04</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NKM-04P</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G1/8″</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22.0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175.</w:t>
            </w:r>
            <w:r>
              <w:rPr>
                <w:rFonts w:hint="eastAsia" w:ascii="Times New Roman" w:hAnsi="Times New Roman" w:eastAsia="黑体"/>
                <w:color w:val="222A35" w:themeColor="text2" w:themeShade="80"/>
                <w:kern w:val="0"/>
                <w:sz w:val="16"/>
                <w:szCs w:val="16"/>
              </w:rPr>
              <w:t>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92.</w:t>
            </w:r>
            <w:r>
              <w:rPr>
                <w:rFonts w:hint="eastAsia" w:ascii="Times New Roman" w:hAnsi="Times New Roman" w:eastAsia="黑体"/>
                <w:color w:val="222A35" w:themeColor="text2" w:themeShade="80"/>
                <w:kern w:val="0"/>
                <w:sz w:val="16"/>
                <w:szCs w:val="16"/>
              </w:rPr>
              <w:t>9</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6</w:t>
            </w:r>
            <w:r>
              <w:rPr>
                <w:rFonts w:hint="eastAsia" w:ascii="Times New Roman" w:hAnsi="Times New Roman" w:eastAsia="黑体"/>
                <w:color w:val="222A35" w:themeColor="text2" w:themeShade="80"/>
                <w:kern w:val="0"/>
                <w:sz w:val="16"/>
                <w:szCs w:val="16"/>
              </w:rPr>
              <w:t>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II</w:t>
            </w:r>
          </w:p>
        </w:tc>
        <w:tc>
          <w:tcPr>
            <w:tcW w:w="1213" w:type="dxa"/>
            <w:shd w:val="clear" w:color="auto" w:fill="E7E7E7"/>
            <w:vAlign w:val="center"/>
          </w:tcPr>
          <w:p>
            <w:pPr>
              <w:pageBreakBefore w:val="0"/>
              <w:kinsoku/>
              <w:overflowPunct/>
              <w:topLinePunct w:val="0"/>
              <w:autoSpaceDE/>
              <w:autoSpaceDN/>
              <w:bidi w:val="0"/>
              <w:spacing w:line="240" w:lineRule="auto"/>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Φ13.5-Φ14.4</w:t>
            </w:r>
          </w:p>
        </w:tc>
        <w:tc>
          <w:tcPr>
            <w:tcW w:w="767"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24.0</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NKM-05</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NKM-05P</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G1/8″</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22.0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182.0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0.9</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101.</w:t>
            </w:r>
            <w:r>
              <w:rPr>
                <w:rFonts w:hint="eastAsia" w:ascii="Times New Roman" w:hAnsi="Times New Roman" w:eastAsia="黑体"/>
                <w:color w:val="222A35" w:themeColor="text2" w:themeShade="80"/>
                <w:kern w:val="0"/>
                <w:sz w:val="16"/>
                <w:szCs w:val="16"/>
              </w:rPr>
              <w:t>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68.0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w:t>
            </w:r>
          </w:p>
        </w:tc>
        <w:tc>
          <w:tcPr>
            <w:tcW w:w="1213" w:type="dxa"/>
            <w:shd w:val="clear" w:color="auto" w:fill="CBCBCB"/>
            <w:vAlign w:val="center"/>
          </w:tcPr>
          <w:p>
            <w:pPr>
              <w:pageBreakBefore w:val="0"/>
              <w:kinsoku/>
              <w:overflowPunct/>
              <w:topLinePunct w:val="0"/>
              <w:autoSpaceDE/>
              <w:autoSpaceDN/>
              <w:bidi w:val="0"/>
              <w:spacing w:line="240" w:lineRule="auto"/>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Φ14.5-Φ15.4</w:t>
            </w:r>
          </w:p>
        </w:tc>
        <w:tc>
          <w:tcPr>
            <w:tcW w:w="767"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24.0</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NKM-06</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NKM-06P</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G1/8″</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182.0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0.9</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101.</w:t>
            </w:r>
            <w:r>
              <w:rPr>
                <w:rFonts w:hint="eastAsia" w:ascii="Times New Roman" w:hAnsi="Times New Roman" w:eastAsia="黑体"/>
                <w:color w:val="222A35" w:themeColor="text2" w:themeShade="80"/>
                <w:kern w:val="0"/>
                <w:sz w:val="16"/>
                <w:szCs w:val="16"/>
              </w:rPr>
              <w:t>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68.0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w:t>
            </w:r>
          </w:p>
        </w:tc>
        <w:tc>
          <w:tcPr>
            <w:tcW w:w="1213" w:type="dxa"/>
            <w:shd w:val="clear" w:color="auto" w:fill="E7E7E7"/>
            <w:vAlign w:val="center"/>
          </w:tcPr>
          <w:p>
            <w:pPr>
              <w:pageBreakBefore w:val="0"/>
              <w:kinsoku/>
              <w:overflowPunct/>
              <w:topLinePunct w:val="0"/>
              <w:autoSpaceDE/>
              <w:autoSpaceDN/>
              <w:bidi w:val="0"/>
              <w:spacing w:line="240" w:lineRule="auto"/>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Φ15.5-Φ16.4</w:t>
            </w:r>
          </w:p>
        </w:tc>
        <w:tc>
          <w:tcPr>
            <w:tcW w:w="767"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24.0</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NKM-07</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NKM-07P</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G1/8″</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182.0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0.9</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101.</w:t>
            </w:r>
            <w:r>
              <w:rPr>
                <w:rFonts w:hint="eastAsia" w:ascii="Times New Roman" w:hAnsi="Times New Roman" w:eastAsia="黑体"/>
                <w:color w:val="222A35" w:themeColor="text2" w:themeShade="80"/>
                <w:kern w:val="0"/>
                <w:sz w:val="16"/>
                <w:szCs w:val="16"/>
              </w:rPr>
              <w:t>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68.0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w:t>
            </w:r>
          </w:p>
        </w:tc>
        <w:tc>
          <w:tcPr>
            <w:tcW w:w="1213" w:type="dxa"/>
            <w:shd w:val="clear" w:color="auto" w:fill="CBCBCB"/>
            <w:vAlign w:val="center"/>
          </w:tcPr>
          <w:p>
            <w:pPr>
              <w:pageBreakBefore w:val="0"/>
              <w:kinsoku/>
              <w:overflowPunct/>
              <w:topLinePunct w:val="0"/>
              <w:autoSpaceDE/>
              <w:autoSpaceDN/>
              <w:bidi w:val="0"/>
              <w:spacing w:line="240" w:lineRule="auto"/>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Φ16.5-Φ17.4</w:t>
            </w:r>
          </w:p>
        </w:tc>
        <w:tc>
          <w:tcPr>
            <w:tcW w:w="767"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24.0</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NKM-08</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NKM-08P</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G1/8″</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182.0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0.9</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101.</w:t>
            </w:r>
            <w:r>
              <w:rPr>
                <w:rFonts w:hint="eastAsia" w:ascii="Times New Roman" w:hAnsi="Times New Roman" w:eastAsia="黑体"/>
                <w:color w:val="222A35" w:themeColor="text2" w:themeShade="80"/>
                <w:kern w:val="0"/>
                <w:sz w:val="16"/>
                <w:szCs w:val="16"/>
              </w:rPr>
              <w:t>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68.0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w:t>
            </w:r>
          </w:p>
        </w:tc>
        <w:tc>
          <w:tcPr>
            <w:tcW w:w="1213" w:type="dxa"/>
            <w:shd w:val="clear" w:color="auto" w:fill="E7E7E7"/>
            <w:vAlign w:val="center"/>
          </w:tcPr>
          <w:p>
            <w:pPr>
              <w:pageBreakBefore w:val="0"/>
              <w:kinsoku/>
              <w:overflowPunct/>
              <w:topLinePunct w:val="0"/>
              <w:autoSpaceDE/>
              <w:autoSpaceDN/>
              <w:bidi w:val="0"/>
              <w:spacing w:line="240" w:lineRule="auto"/>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Φ17.5-Φ18.4</w:t>
            </w:r>
          </w:p>
        </w:tc>
        <w:tc>
          <w:tcPr>
            <w:tcW w:w="767"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24.0</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NKM-09</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NKM-09P</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G1/8″</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182.0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0.9</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101.</w:t>
            </w:r>
            <w:r>
              <w:rPr>
                <w:rFonts w:hint="eastAsia" w:ascii="Times New Roman" w:hAnsi="Times New Roman" w:eastAsia="黑体"/>
                <w:color w:val="222A35" w:themeColor="text2" w:themeShade="80"/>
                <w:kern w:val="0"/>
                <w:sz w:val="16"/>
                <w:szCs w:val="16"/>
              </w:rPr>
              <w:t>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68.0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w:t>
            </w:r>
          </w:p>
        </w:tc>
        <w:tc>
          <w:tcPr>
            <w:tcW w:w="1213" w:type="dxa"/>
            <w:shd w:val="clear" w:color="auto" w:fill="CBCBCB"/>
            <w:vAlign w:val="center"/>
          </w:tcPr>
          <w:p>
            <w:pPr>
              <w:pageBreakBefore w:val="0"/>
              <w:kinsoku/>
              <w:overflowPunct/>
              <w:topLinePunct w:val="0"/>
              <w:autoSpaceDE/>
              <w:autoSpaceDN/>
              <w:bidi w:val="0"/>
              <w:spacing w:line="240" w:lineRule="auto"/>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Φ18.5-Φ19.4</w:t>
            </w:r>
          </w:p>
        </w:tc>
        <w:tc>
          <w:tcPr>
            <w:tcW w:w="767"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24.0</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NKM-10</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NKM-10P</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G1/8″</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182.0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0.9</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101.</w:t>
            </w:r>
            <w:r>
              <w:rPr>
                <w:rFonts w:hint="eastAsia" w:ascii="Times New Roman" w:hAnsi="Times New Roman" w:eastAsia="黑体"/>
                <w:color w:val="222A35" w:themeColor="text2" w:themeShade="80"/>
                <w:kern w:val="0"/>
                <w:sz w:val="16"/>
                <w:szCs w:val="16"/>
              </w:rPr>
              <w:t>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68.0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w:t>
            </w:r>
          </w:p>
        </w:tc>
        <w:tc>
          <w:tcPr>
            <w:tcW w:w="1213" w:type="dxa"/>
            <w:shd w:val="clear" w:color="auto" w:fill="E7E7E7"/>
            <w:vAlign w:val="center"/>
          </w:tcPr>
          <w:p>
            <w:pPr>
              <w:pageBreakBefore w:val="0"/>
              <w:kinsoku/>
              <w:overflowPunct/>
              <w:topLinePunct w:val="0"/>
              <w:autoSpaceDE/>
              <w:autoSpaceDN/>
              <w:bidi w:val="0"/>
              <w:spacing w:line="240" w:lineRule="auto"/>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Φ19.5-Φ20.4</w:t>
            </w:r>
          </w:p>
        </w:tc>
        <w:tc>
          <w:tcPr>
            <w:tcW w:w="767"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24.0</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NKM-11</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NKM-11P</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G1/8″</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182.0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0.9</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101.</w:t>
            </w:r>
            <w:r>
              <w:rPr>
                <w:rFonts w:hint="eastAsia" w:ascii="Times New Roman" w:hAnsi="Times New Roman" w:eastAsia="黑体"/>
                <w:color w:val="222A35" w:themeColor="text2" w:themeShade="80"/>
                <w:kern w:val="0"/>
                <w:sz w:val="16"/>
                <w:szCs w:val="16"/>
              </w:rPr>
              <w:t>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68.0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w:t>
            </w:r>
          </w:p>
        </w:tc>
        <w:tc>
          <w:tcPr>
            <w:tcW w:w="1213" w:type="dxa"/>
            <w:shd w:val="clear" w:color="auto" w:fill="CBCBCB"/>
            <w:vAlign w:val="center"/>
          </w:tcPr>
          <w:p>
            <w:pPr>
              <w:pageBreakBefore w:val="0"/>
              <w:kinsoku/>
              <w:overflowPunct/>
              <w:topLinePunct w:val="0"/>
              <w:autoSpaceDE/>
              <w:autoSpaceDN/>
              <w:bidi w:val="0"/>
              <w:spacing w:line="240" w:lineRule="auto"/>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Φ20.5-Φ21.4</w:t>
            </w:r>
          </w:p>
        </w:tc>
        <w:tc>
          <w:tcPr>
            <w:tcW w:w="767"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24.0</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NKM-12</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NKM-12P</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G1/8″</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182.0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0.9</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101.</w:t>
            </w:r>
            <w:r>
              <w:rPr>
                <w:rFonts w:hint="eastAsia" w:ascii="Times New Roman" w:hAnsi="Times New Roman" w:eastAsia="黑体"/>
                <w:color w:val="222A35" w:themeColor="text2" w:themeShade="80"/>
                <w:kern w:val="0"/>
                <w:sz w:val="16"/>
                <w:szCs w:val="16"/>
              </w:rPr>
              <w:t>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68.0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w:t>
            </w:r>
          </w:p>
        </w:tc>
        <w:tc>
          <w:tcPr>
            <w:tcW w:w="1213" w:type="dxa"/>
            <w:shd w:val="clear" w:color="auto" w:fill="E7E7E7"/>
            <w:vAlign w:val="center"/>
          </w:tcPr>
          <w:p>
            <w:pPr>
              <w:pageBreakBefore w:val="0"/>
              <w:kinsoku/>
              <w:overflowPunct/>
              <w:topLinePunct w:val="0"/>
              <w:autoSpaceDE/>
              <w:autoSpaceDN/>
              <w:bidi w:val="0"/>
              <w:spacing w:line="240" w:lineRule="auto"/>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Φ21.5-Φ22.4</w:t>
            </w:r>
          </w:p>
        </w:tc>
        <w:tc>
          <w:tcPr>
            <w:tcW w:w="767"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24.0</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NKM-13</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NKM-13P</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G1/8″</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182.0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0.9</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101.</w:t>
            </w:r>
            <w:r>
              <w:rPr>
                <w:rFonts w:hint="eastAsia" w:ascii="Times New Roman" w:hAnsi="Times New Roman" w:eastAsia="黑体"/>
                <w:color w:val="222A35" w:themeColor="text2" w:themeShade="80"/>
                <w:kern w:val="0"/>
                <w:sz w:val="16"/>
                <w:szCs w:val="16"/>
              </w:rPr>
              <w:t>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68.0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w:t>
            </w:r>
          </w:p>
        </w:tc>
        <w:tc>
          <w:tcPr>
            <w:tcW w:w="1213" w:type="dxa"/>
            <w:shd w:val="clear" w:color="auto" w:fill="CBCBCB"/>
            <w:vAlign w:val="center"/>
          </w:tcPr>
          <w:p>
            <w:pPr>
              <w:pageBreakBefore w:val="0"/>
              <w:kinsoku/>
              <w:overflowPunct/>
              <w:topLinePunct w:val="0"/>
              <w:autoSpaceDE/>
              <w:autoSpaceDN/>
              <w:bidi w:val="0"/>
              <w:spacing w:line="240" w:lineRule="auto"/>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Φ22.5-Φ23.4</w:t>
            </w:r>
          </w:p>
        </w:tc>
        <w:tc>
          <w:tcPr>
            <w:tcW w:w="767"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24.0</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NKM-14</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NKM-14P</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G1/8″</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182.0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0.9</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101.</w:t>
            </w:r>
            <w:r>
              <w:rPr>
                <w:rFonts w:hint="eastAsia" w:ascii="Times New Roman" w:hAnsi="Times New Roman" w:eastAsia="黑体"/>
                <w:color w:val="222A35" w:themeColor="text2" w:themeShade="80"/>
                <w:kern w:val="0"/>
                <w:sz w:val="16"/>
                <w:szCs w:val="16"/>
              </w:rPr>
              <w:t>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68.0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w:t>
            </w:r>
          </w:p>
        </w:tc>
        <w:tc>
          <w:tcPr>
            <w:tcW w:w="1213" w:type="dxa"/>
            <w:shd w:val="clear" w:color="auto" w:fill="E7E7E7"/>
            <w:vAlign w:val="center"/>
          </w:tcPr>
          <w:p>
            <w:pPr>
              <w:pageBreakBefore w:val="0"/>
              <w:kinsoku/>
              <w:overflowPunct/>
              <w:topLinePunct w:val="0"/>
              <w:autoSpaceDE/>
              <w:autoSpaceDN/>
              <w:bidi w:val="0"/>
              <w:spacing w:line="240" w:lineRule="auto"/>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Φ23.5-Φ24.4</w:t>
            </w:r>
          </w:p>
        </w:tc>
        <w:tc>
          <w:tcPr>
            <w:tcW w:w="767"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24.0</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NKM-15</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NKM-15P</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G1/8″</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182.0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0.9</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101.</w:t>
            </w:r>
            <w:r>
              <w:rPr>
                <w:rFonts w:hint="eastAsia" w:ascii="Times New Roman" w:hAnsi="Times New Roman" w:eastAsia="黑体"/>
                <w:color w:val="222A35" w:themeColor="text2" w:themeShade="80"/>
                <w:kern w:val="0"/>
                <w:sz w:val="16"/>
                <w:szCs w:val="16"/>
              </w:rPr>
              <w:t>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68.0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9900" w:type="dxa"/>
            <w:gridSpan w:val="11"/>
            <w:shd w:val="clear" w:color="auto" w:fill="CBCBCB"/>
            <w:vAlign w:val="center"/>
          </w:tcPr>
          <w:p>
            <w:pPr>
              <w:pageBreakBefore w:val="0"/>
              <w:kinsoku/>
              <w:overflowPunct/>
              <w:topLinePunct w:val="0"/>
              <w:autoSpaceDE/>
              <w:autoSpaceDN/>
              <w:bidi w:val="0"/>
              <w:spacing w:line="240" w:lineRule="auto"/>
              <w:textAlignment w:val="auto"/>
              <w:rPr>
                <w:b/>
                <w:color w:val="222A35" w:themeColor="text2" w:themeShade="80"/>
                <w:sz w:val="20"/>
                <w:szCs w:val="20"/>
              </w:rPr>
            </w:pPr>
            <w:r>
              <w:rPr>
                <w:rFonts w:hint="eastAsia"/>
                <w:b/>
                <w:color w:val="222A35" w:themeColor="text2" w:themeShade="80"/>
                <w:kern w:val="0"/>
                <w:sz w:val="16"/>
              </w:rPr>
              <w:t>Lmin：快速连接器插入待密封管内所需的最短长度。 特殊尺寸可按客户需求定制。</w:t>
            </w:r>
          </w:p>
        </w:tc>
      </w:tr>
    </w:tbl>
    <w:p>
      <w:pPr>
        <w:rPr>
          <w:rFonts w:hint="eastAsia" w:eastAsia="微软雅黑"/>
          <w:lang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eastAsia="微软雅黑"/>
          <w:lang w:eastAsia="zh-CN"/>
        </w:rPr>
      </w:pPr>
      <w:r>
        <w:rPr>
          <w:rFonts w:hint="eastAsia" w:eastAsia="微软雅黑"/>
          <w:lang w:eastAsia="zh-CN"/>
        </w:rPr>
        <w:drawing>
          <wp:inline distT="0" distB="0" distL="114300" distR="114300">
            <wp:extent cx="1171575" cy="990600"/>
            <wp:effectExtent l="0" t="0" r="9525" b="0"/>
            <wp:docPr id="9" name="图片 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1"/>
                    <pic:cNvPicPr>
                      <a:picLocks noChangeAspect="1"/>
                    </pic:cNvPicPr>
                  </pic:nvPicPr>
                  <pic:blipFill>
                    <a:blip r:embed="rId9"/>
                    <a:stretch>
                      <a:fillRect/>
                    </a:stretch>
                  </pic:blipFill>
                  <pic:spPr>
                    <a:xfrm>
                      <a:off x="0" y="0"/>
                      <a:ext cx="1171575" cy="990600"/>
                    </a:xfrm>
                    <a:prstGeom prst="rect">
                      <a:avLst/>
                    </a:prstGeom>
                  </pic:spPr>
                </pic:pic>
              </a:graphicData>
            </a:graphic>
          </wp:inline>
        </w:drawing>
      </w:r>
      <w:r>
        <w:rPr>
          <w:rFonts w:hint="eastAsia"/>
          <w:lang w:val="en-US" w:eastAsia="zh-CN"/>
        </w:rPr>
        <w:t xml:space="preserve">  </w:t>
      </w:r>
      <w:r>
        <w:rPr>
          <w:rFonts w:hint="eastAsia" w:eastAsia="微软雅黑"/>
          <w:lang w:eastAsia="zh-CN"/>
        </w:rPr>
        <w:drawing>
          <wp:inline distT="0" distB="0" distL="114300" distR="114300">
            <wp:extent cx="3818890" cy="2476500"/>
            <wp:effectExtent l="0" t="0" r="10160" b="0"/>
            <wp:docPr id="10" name="图片 10"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2"/>
                    <pic:cNvPicPr>
                      <a:picLocks noChangeAspect="1"/>
                    </pic:cNvPicPr>
                  </pic:nvPicPr>
                  <pic:blipFill>
                    <a:blip r:embed="rId10"/>
                    <a:stretch>
                      <a:fillRect/>
                    </a:stretch>
                  </pic:blipFill>
                  <pic:spPr>
                    <a:xfrm>
                      <a:off x="0" y="0"/>
                      <a:ext cx="3818890" cy="2476500"/>
                    </a:xfrm>
                    <a:prstGeom prst="rect">
                      <a:avLst/>
                    </a:prstGeom>
                  </pic:spPr>
                </pic:pic>
              </a:graphicData>
            </a:graphic>
          </wp:inline>
        </w:drawing>
      </w:r>
    </w:p>
    <w:p>
      <w:pPr>
        <w:rPr>
          <w:rFonts w:hint="eastAsia" w:eastAsia="微软雅黑"/>
          <w:lang w:eastAsia="zh-CN"/>
        </w:rPr>
      </w:pPr>
    </w:p>
    <w:tbl>
      <w:tblPr>
        <w:tblStyle w:val="5"/>
        <w:tblpPr w:leftFromText="180" w:rightFromText="180" w:vertAnchor="text" w:horzAnchor="margin" w:tblpXSpec="center" w:tblpY="358"/>
        <w:tblW w:w="9915"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
      <w:tblGrid>
        <w:gridCol w:w="915"/>
        <w:gridCol w:w="1440"/>
        <w:gridCol w:w="1080"/>
        <w:gridCol w:w="1080"/>
        <w:gridCol w:w="1080"/>
        <w:gridCol w:w="720"/>
        <w:gridCol w:w="720"/>
        <w:gridCol w:w="720"/>
        <w:gridCol w:w="720"/>
        <w:gridCol w:w="720"/>
        <w:gridCol w:w="72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777" w:hRule="atLeast"/>
        </w:trPr>
        <w:tc>
          <w:tcPr>
            <w:tcW w:w="915"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微软雅黑" w:hAnsi="微软雅黑"/>
                <w:b/>
                <w:color w:val="222A35" w:themeColor="text2" w:themeShade="80"/>
                <w:kern w:val="0"/>
                <w:sz w:val="16"/>
                <w:szCs w:val="16"/>
              </w:rPr>
            </w:pPr>
            <w:r>
              <w:rPr>
                <w:rFonts w:hint="eastAsia" w:ascii="微软雅黑" w:hAnsi="微软雅黑"/>
                <w:b/>
                <w:color w:val="222A35" w:themeColor="text2" w:themeShade="80"/>
                <w:kern w:val="0"/>
                <w:sz w:val="16"/>
                <w:szCs w:val="16"/>
              </w:rPr>
              <w:t>外形尺寸</w:t>
            </w:r>
          </w:p>
        </w:tc>
        <w:tc>
          <w:tcPr>
            <w:tcW w:w="144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微软雅黑" w:hAnsi="微软雅黑"/>
                <w:b/>
                <w:color w:val="222A35" w:themeColor="text2" w:themeShade="80"/>
                <w:kern w:val="0"/>
                <w:sz w:val="16"/>
                <w:szCs w:val="16"/>
              </w:rPr>
            </w:pPr>
            <w:r>
              <w:rPr>
                <w:rFonts w:hint="eastAsia" w:ascii="微软雅黑" w:hAnsi="微软雅黑"/>
                <w:b/>
                <w:color w:val="222A35" w:themeColor="text2" w:themeShade="80"/>
                <w:kern w:val="0"/>
                <w:sz w:val="16"/>
                <w:szCs w:val="16"/>
              </w:rPr>
              <w:t>密封范围</w:t>
            </w:r>
            <w:r>
              <w:rPr>
                <w:rFonts w:ascii="微软雅黑" w:hAnsi="微软雅黑"/>
                <w:b/>
                <w:color w:val="222A35" w:themeColor="text2" w:themeShade="80"/>
                <w:kern w:val="0"/>
                <w:sz w:val="16"/>
                <w:szCs w:val="16"/>
              </w:rPr>
              <w:t>A</w:t>
            </w:r>
          </w:p>
        </w:tc>
        <w:tc>
          <w:tcPr>
            <w:tcW w:w="108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微软雅黑" w:hAnsi="微软雅黑"/>
                <w:b/>
                <w:color w:val="222A35" w:themeColor="text2" w:themeShade="80"/>
                <w:kern w:val="0"/>
                <w:sz w:val="16"/>
                <w:szCs w:val="16"/>
              </w:rPr>
            </w:pPr>
            <w:r>
              <w:rPr>
                <w:rFonts w:hint="eastAsia" w:ascii="微软雅黑" w:hAnsi="微软雅黑"/>
                <w:b/>
                <w:color w:val="222A35" w:themeColor="text2" w:themeShade="80"/>
                <w:kern w:val="0"/>
                <w:sz w:val="16"/>
                <w:szCs w:val="16"/>
              </w:rPr>
              <w:t>Lmin*</w:t>
            </w:r>
          </w:p>
        </w:tc>
        <w:tc>
          <w:tcPr>
            <w:tcW w:w="108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微软雅黑" w:hAnsi="微软雅黑"/>
                <w:b/>
                <w:color w:val="222A35" w:themeColor="text2" w:themeShade="80"/>
                <w:kern w:val="0"/>
                <w:sz w:val="16"/>
                <w:szCs w:val="16"/>
              </w:rPr>
            </w:pPr>
            <w:r>
              <w:rPr>
                <w:rFonts w:hint="eastAsia" w:ascii="微软雅黑" w:hAnsi="微软雅黑"/>
                <w:b/>
                <w:color w:val="222A35" w:themeColor="text2" w:themeShade="80"/>
                <w:kern w:val="0"/>
                <w:sz w:val="16"/>
                <w:szCs w:val="16"/>
              </w:rPr>
              <w:t>快速连接器</w:t>
            </w:r>
            <w:r>
              <w:rPr>
                <w:rFonts w:hint="eastAsia" w:ascii="微软雅黑" w:hAnsi="微软雅黑"/>
                <w:b/>
                <w:color w:val="222A35" w:themeColor="text2" w:themeShade="80"/>
                <w:kern w:val="0"/>
                <w:sz w:val="16"/>
                <w:szCs w:val="16"/>
              </w:rPr>
              <w:br w:type="textWrapping"/>
            </w:r>
            <w:r>
              <w:rPr>
                <w:rFonts w:hint="eastAsia" w:ascii="微软雅黑" w:hAnsi="微软雅黑"/>
                <w:b/>
                <w:color w:val="222A35" w:themeColor="text2" w:themeShade="80"/>
                <w:kern w:val="0"/>
                <w:sz w:val="16"/>
                <w:szCs w:val="16"/>
              </w:rPr>
              <w:t>零件号</w:t>
            </w:r>
          </w:p>
        </w:tc>
        <w:tc>
          <w:tcPr>
            <w:tcW w:w="108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微软雅黑" w:hAnsi="微软雅黑"/>
                <w:b/>
                <w:color w:val="222A35" w:themeColor="text2" w:themeShade="80"/>
                <w:kern w:val="0"/>
                <w:sz w:val="16"/>
                <w:szCs w:val="16"/>
              </w:rPr>
            </w:pPr>
            <w:r>
              <w:rPr>
                <w:rFonts w:hint="eastAsia" w:ascii="微软雅黑" w:hAnsi="微软雅黑"/>
                <w:b/>
                <w:color w:val="222A35" w:themeColor="text2" w:themeShade="80"/>
                <w:kern w:val="0"/>
                <w:sz w:val="16"/>
                <w:szCs w:val="16"/>
              </w:rPr>
              <w:t>堵头</w:t>
            </w:r>
            <w:r>
              <w:rPr>
                <w:rFonts w:hint="eastAsia" w:ascii="微软雅黑" w:hAnsi="微软雅黑"/>
                <w:b/>
                <w:color w:val="222A35" w:themeColor="text2" w:themeShade="80"/>
                <w:kern w:val="0"/>
                <w:sz w:val="16"/>
                <w:szCs w:val="16"/>
              </w:rPr>
              <w:br w:type="textWrapping"/>
            </w:r>
            <w:r>
              <w:rPr>
                <w:rFonts w:hint="eastAsia" w:ascii="微软雅黑" w:hAnsi="微软雅黑"/>
                <w:b/>
                <w:color w:val="222A35" w:themeColor="text2" w:themeShade="80"/>
                <w:kern w:val="0"/>
                <w:sz w:val="16"/>
                <w:szCs w:val="16"/>
              </w:rPr>
              <w:t>零件号</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微软雅黑" w:hAnsi="微软雅黑"/>
                <w:b/>
                <w:color w:val="222A35" w:themeColor="text2" w:themeShade="80"/>
                <w:kern w:val="0"/>
                <w:sz w:val="16"/>
                <w:szCs w:val="16"/>
              </w:rPr>
            </w:pPr>
            <w:r>
              <w:rPr>
                <w:rFonts w:hint="eastAsia" w:ascii="微软雅黑" w:hAnsi="微软雅黑"/>
                <w:b/>
                <w:color w:val="222A35" w:themeColor="text2" w:themeShade="80"/>
                <w:kern w:val="0"/>
                <w:sz w:val="16"/>
                <w:szCs w:val="16"/>
              </w:rPr>
              <w:t>入口B</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微软雅黑" w:hAnsi="微软雅黑"/>
                <w:b/>
                <w:color w:val="222A35" w:themeColor="text2" w:themeShade="80"/>
                <w:kern w:val="0"/>
                <w:sz w:val="16"/>
                <w:szCs w:val="16"/>
              </w:rPr>
            </w:pPr>
            <w:r>
              <w:rPr>
                <w:rFonts w:hint="eastAsia" w:ascii="微软雅黑" w:hAnsi="微软雅黑"/>
                <w:b/>
                <w:color w:val="222A35" w:themeColor="text2" w:themeShade="80"/>
                <w:kern w:val="0"/>
                <w:sz w:val="16"/>
                <w:szCs w:val="16"/>
              </w:rPr>
              <w:t>ΦD</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微软雅黑" w:hAnsi="微软雅黑"/>
                <w:b/>
                <w:color w:val="222A35" w:themeColor="text2" w:themeShade="80"/>
                <w:kern w:val="0"/>
                <w:sz w:val="16"/>
                <w:szCs w:val="16"/>
              </w:rPr>
            </w:pPr>
            <w:r>
              <w:rPr>
                <w:rFonts w:hint="eastAsia" w:ascii="微软雅黑" w:hAnsi="微软雅黑"/>
                <w:b/>
                <w:color w:val="222A35" w:themeColor="text2" w:themeShade="80"/>
                <w:kern w:val="0"/>
                <w:sz w:val="16"/>
                <w:szCs w:val="16"/>
              </w:rPr>
              <w:t>L1</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微软雅黑" w:hAnsi="微软雅黑"/>
                <w:b/>
                <w:color w:val="222A35" w:themeColor="text2" w:themeShade="80"/>
                <w:kern w:val="0"/>
                <w:sz w:val="16"/>
                <w:szCs w:val="16"/>
              </w:rPr>
            </w:pPr>
            <w:r>
              <w:rPr>
                <w:rFonts w:hint="eastAsia" w:ascii="微软雅黑" w:hAnsi="微软雅黑"/>
                <w:b/>
                <w:color w:val="222A35" w:themeColor="text2" w:themeShade="80"/>
                <w:kern w:val="0"/>
                <w:sz w:val="16"/>
                <w:szCs w:val="16"/>
              </w:rPr>
              <w:t>L2</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微软雅黑" w:hAnsi="微软雅黑"/>
                <w:b/>
                <w:color w:val="222A35" w:themeColor="text2" w:themeShade="80"/>
                <w:kern w:val="0"/>
                <w:sz w:val="16"/>
                <w:szCs w:val="16"/>
              </w:rPr>
            </w:pPr>
            <w:r>
              <w:rPr>
                <w:rFonts w:hint="eastAsia" w:ascii="微软雅黑" w:hAnsi="微软雅黑"/>
                <w:b/>
                <w:color w:val="222A35" w:themeColor="text2" w:themeShade="80"/>
                <w:kern w:val="0"/>
                <w:sz w:val="16"/>
                <w:szCs w:val="16"/>
              </w:rPr>
              <w:t>L3</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微软雅黑" w:hAnsi="微软雅黑"/>
                <w:b/>
                <w:color w:val="222A35" w:themeColor="text2" w:themeShade="80"/>
                <w:kern w:val="0"/>
                <w:sz w:val="16"/>
                <w:szCs w:val="16"/>
              </w:rPr>
            </w:pPr>
            <w:r>
              <w:rPr>
                <w:rFonts w:hint="eastAsia" w:ascii="微软雅黑" w:hAnsi="微软雅黑"/>
                <w:b/>
                <w:color w:val="222A35" w:themeColor="text2" w:themeShade="80"/>
                <w:kern w:val="0"/>
                <w:sz w:val="16"/>
                <w:szCs w:val="16"/>
              </w:rPr>
              <w:t>L4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915"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III</w:t>
            </w:r>
          </w:p>
        </w:tc>
        <w:tc>
          <w:tcPr>
            <w:tcW w:w="144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Φ24.5-Φ25.4</w:t>
            </w:r>
          </w:p>
        </w:tc>
        <w:tc>
          <w:tcPr>
            <w:tcW w:w="108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32.0</w:t>
            </w:r>
          </w:p>
        </w:tc>
        <w:tc>
          <w:tcPr>
            <w:tcW w:w="108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NKM-16</w:t>
            </w:r>
          </w:p>
        </w:tc>
        <w:tc>
          <w:tcPr>
            <w:tcW w:w="108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NKM-16P</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G1/8″</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3</w:t>
            </w:r>
            <w:r>
              <w:rPr>
                <w:rFonts w:hint="eastAsia" w:ascii="Times New Roman" w:hAnsi="Times New Roman" w:eastAsia="黑体"/>
                <w:color w:val="222A35" w:themeColor="text2" w:themeShade="80"/>
                <w:kern w:val="0"/>
                <w:sz w:val="16"/>
                <w:szCs w:val="16"/>
              </w:rPr>
              <w:t>6</w:t>
            </w:r>
            <w:r>
              <w:rPr>
                <w:rFonts w:ascii="Times New Roman" w:hAnsi="Times New Roman" w:eastAsia="黑体"/>
                <w:color w:val="222A35" w:themeColor="text2" w:themeShade="80"/>
                <w:kern w:val="0"/>
                <w:sz w:val="16"/>
                <w:szCs w:val="16"/>
              </w:rPr>
              <w:t>.0</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28</w:t>
            </w:r>
            <w:r>
              <w:rPr>
                <w:rFonts w:hint="eastAsia" w:ascii="Times New Roman" w:hAnsi="Times New Roman" w:eastAsia="黑体"/>
                <w:color w:val="222A35" w:themeColor="text2" w:themeShade="80"/>
                <w:kern w:val="0"/>
                <w:sz w:val="16"/>
                <w:szCs w:val="16"/>
              </w:rPr>
              <w:t>7.0</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14</w:t>
            </w:r>
            <w:r>
              <w:rPr>
                <w:rFonts w:hint="eastAsia" w:ascii="Times New Roman" w:hAnsi="Times New Roman" w:eastAsia="黑体"/>
                <w:color w:val="222A35" w:themeColor="text2" w:themeShade="80"/>
                <w:kern w:val="0"/>
                <w:sz w:val="16"/>
                <w:szCs w:val="16"/>
              </w:rPr>
              <w:t>7.0</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15</w:t>
            </w:r>
            <w:r>
              <w:rPr>
                <w:rFonts w:hint="eastAsia" w:ascii="Times New Roman" w:hAnsi="Times New Roman" w:eastAsia="黑体"/>
                <w:color w:val="222A35" w:themeColor="text2" w:themeShade="80"/>
                <w:kern w:val="0"/>
                <w:sz w:val="16"/>
                <w:szCs w:val="16"/>
              </w:rPr>
              <w:t>3</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6</w:t>
            </w:r>
            <w:r>
              <w:rPr>
                <w:rFonts w:hint="eastAsia" w:ascii="Times New Roman" w:hAnsi="Times New Roman" w:eastAsia="黑体"/>
                <w:color w:val="222A35" w:themeColor="text2" w:themeShade="80"/>
                <w:kern w:val="0"/>
                <w:sz w:val="16"/>
                <w:szCs w:val="16"/>
              </w:rPr>
              <w:t>6.0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915"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III</w:t>
            </w:r>
          </w:p>
        </w:tc>
        <w:tc>
          <w:tcPr>
            <w:tcW w:w="144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Φ25.5-Φ26.4</w:t>
            </w:r>
          </w:p>
        </w:tc>
        <w:tc>
          <w:tcPr>
            <w:tcW w:w="108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32.0</w:t>
            </w:r>
          </w:p>
        </w:tc>
        <w:tc>
          <w:tcPr>
            <w:tcW w:w="108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NKM-17</w:t>
            </w:r>
          </w:p>
        </w:tc>
        <w:tc>
          <w:tcPr>
            <w:tcW w:w="108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NKM-17P</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G1/8″</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3</w:t>
            </w:r>
            <w:r>
              <w:rPr>
                <w:rFonts w:hint="eastAsia" w:ascii="Times New Roman" w:hAnsi="Times New Roman" w:eastAsia="黑体"/>
                <w:color w:val="222A35" w:themeColor="text2" w:themeShade="80"/>
                <w:kern w:val="0"/>
                <w:sz w:val="16"/>
                <w:szCs w:val="16"/>
              </w:rPr>
              <w:t>6</w:t>
            </w:r>
            <w:r>
              <w:rPr>
                <w:rFonts w:ascii="Times New Roman" w:hAnsi="Times New Roman" w:eastAsia="黑体"/>
                <w:color w:val="222A35" w:themeColor="text2" w:themeShade="80"/>
                <w:kern w:val="0"/>
                <w:sz w:val="16"/>
                <w:szCs w:val="16"/>
              </w:rPr>
              <w:t>.0</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28</w:t>
            </w:r>
            <w:r>
              <w:rPr>
                <w:rFonts w:hint="eastAsia" w:ascii="Times New Roman" w:hAnsi="Times New Roman" w:eastAsia="黑体"/>
                <w:color w:val="222A35" w:themeColor="text2" w:themeShade="80"/>
                <w:kern w:val="0"/>
                <w:sz w:val="16"/>
                <w:szCs w:val="16"/>
              </w:rPr>
              <w:t>7.0</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14</w:t>
            </w:r>
            <w:r>
              <w:rPr>
                <w:rFonts w:hint="eastAsia" w:ascii="Times New Roman" w:hAnsi="Times New Roman" w:eastAsia="黑体"/>
                <w:color w:val="222A35" w:themeColor="text2" w:themeShade="80"/>
                <w:kern w:val="0"/>
                <w:sz w:val="16"/>
                <w:szCs w:val="16"/>
              </w:rPr>
              <w:t>7.0</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15</w:t>
            </w:r>
            <w:r>
              <w:rPr>
                <w:rFonts w:hint="eastAsia" w:ascii="Times New Roman" w:hAnsi="Times New Roman" w:eastAsia="黑体"/>
                <w:color w:val="222A35" w:themeColor="text2" w:themeShade="80"/>
                <w:kern w:val="0"/>
                <w:sz w:val="16"/>
                <w:szCs w:val="16"/>
              </w:rPr>
              <w:t>3</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6</w:t>
            </w:r>
            <w:r>
              <w:rPr>
                <w:rFonts w:hint="eastAsia" w:ascii="Times New Roman" w:hAnsi="Times New Roman" w:eastAsia="黑体"/>
                <w:color w:val="222A35" w:themeColor="text2" w:themeShade="80"/>
                <w:kern w:val="0"/>
                <w:sz w:val="16"/>
                <w:szCs w:val="16"/>
              </w:rPr>
              <w:t>6.0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915"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III</w:t>
            </w:r>
          </w:p>
        </w:tc>
        <w:tc>
          <w:tcPr>
            <w:tcW w:w="144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Φ26.5-Φ27.4</w:t>
            </w:r>
          </w:p>
        </w:tc>
        <w:tc>
          <w:tcPr>
            <w:tcW w:w="108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32.0</w:t>
            </w:r>
          </w:p>
        </w:tc>
        <w:tc>
          <w:tcPr>
            <w:tcW w:w="108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NKM-18</w:t>
            </w:r>
          </w:p>
        </w:tc>
        <w:tc>
          <w:tcPr>
            <w:tcW w:w="108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NKM-18P</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G1/8″</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3</w:t>
            </w:r>
            <w:r>
              <w:rPr>
                <w:rFonts w:hint="eastAsia" w:ascii="Times New Roman" w:hAnsi="Times New Roman" w:eastAsia="黑体"/>
                <w:color w:val="222A35" w:themeColor="text2" w:themeShade="80"/>
                <w:kern w:val="0"/>
                <w:sz w:val="16"/>
                <w:szCs w:val="16"/>
              </w:rPr>
              <w:t>6</w:t>
            </w:r>
            <w:r>
              <w:rPr>
                <w:rFonts w:ascii="Times New Roman" w:hAnsi="Times New Roman" w:eastAsia="黑体"/>
                <w:color w:val="222A35" w:themeColor="text2" w:themeShade="80"/>
                <w:kern w:val="0"/>
                <w:sz w:val="16"/>
                <w:szCs w:val="16"/>
              </w:rPr>
              <w:t>.0</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28</w:t>
            </w:r>
            <w:r>
              <w:rPr>
                <w:rFonts w:hint="eastAsia" w:ascii="Times New Roman" w:hAnsi="Times New Roman" w:eastAsia="黑体"/>
                <w:color w:val="222A35" w:themeColor="text2" w:themeShade="80"/>
                <w:kern w:val="0"/>
                <w:sz w:val="16"/>
                <w:szCs w:val="16"/>
              </w:rPr>
              <w:t>7.0</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14</w:t>
            </w:r>
            <w:r>
              <w:rPr>
                <w:rFonts w:hint="eastAsia" w:ascii="Times New Roman" w:hAnsi="Times New Roman" w:eastAsia="黑体"/>
                <w:color w:val="222A35" w:themeColor="text2" w:themeShade="80"/>
                <w:kern w:val="0"/>
                <w:sz w:val="16"/>
                <w:szCs w:val="16"/>
              </w:rPr>
              <w:t>7.0</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15</w:t>
            </w:r>
            <w:r>
              <w:rPr>
                <w:rFonts w:hint="eastAsia" w:ascii="Times New Roman" w:hAnsi="Times New Roman" w:eastAsia="黑体"/>
                <w:color w:val="222A35" w:themeColor="text2" w:themeShade="80"/>
                <w:kern w:val="0"/>
                <w:sz w:val="16"/>
                <w:szCs w:val="16"/>
              </w:rPr>
              <w:t>3</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6</w:t>
            </w:r>
            <w:r>
              <w:rPr>
                <w:rFonts w:hint="eastAsia" w:ascii="Times New Roman" w:hAnsi="Times New Roman" w:eastAsia="黑体"/>
                <w:color w:val="222A35" w:themeColor="text2" w:themeShade="80"/>
                <w:kern w:val="0"/>
                <w:sz w:val="16"/>
                <w:szCs w:val="16"/>
              </w:rPr>
              <w:t>6.0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915"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III</w:t>
            </w:r>
          </w:p>
        </w:tc>
        <w:tc>
          <w:tcPr>
            <w:tcW w:w="144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Φ27.5-Φ28.4</w:t>
            </w:r>
          </w:p>
        </w:tc>
        <w:tc>
          <w:tcPr>
            <w:tcW w:w="108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32.0</w:t>
            </w:r>
          </w:p>
        </w:tc>
        <w:tc>
          <w:tcPr>
            <w:tcW w:w="108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NKM-19</w:t>
            </w:r>
          </w:p>
        </w:tc>
        <w:tc>
          <w:tcPr>
            <w:tcW w:w="108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NKM-19P</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G1/8″</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3</w:t>
            </w:r>
            <w:r>
              <w:rPr>
                <w:rFonts w:hint="eastAsia" w:ascii="Times New Roman" w:hAnsi="Times New Roman" w:eastAsia="黑体"/>
                <w:color w:val="222A35" w:themeColor="text2" w:themeShade="80"/>
                <w:kern w:val="0"/>
                <w:sz w:val="16"/>
                <w:szCs w:val="16"/>
              </w:rPr>
              <w:t>6</w:t>
            </w:r>
            <w:r>
              <w:rPr>
                <w:rFonts w:ascii="Times New Roman" w:hAnsi="Times New Roman" w:eastAsia="黑体"/>
                <w:color w:val="222A35" w:themeColor="text2" w:themeShade="80"/>
                <w:kern w:val="0"/>
                <w:sz w:val="16"/>
                <w:szCs w:val="16"/>
              </w:rPr>
              <w:t>.0</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28</w:t>
            </w:r>
            <w:r>
              <w:rPr>
                <w:rFonts w:hint="eastAsia" w:ascii="Times New Roman" w:hAnsi="Times New Roman" w:eastAsia="黑体"/>
                <w:color w:val="222A35" w:themeColor="text2" w:themeShade="80"/>
                <w:kern w:val="0"/>
                <w:sz w:val="16"/>
                <w:szCs w:val="16"/>
              </w:rPr>
              <w:t>7.0</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14</w:t>
            </w:r>
            <w:r>
              <w:rPr>
                <w:rFonts w:hint="eastAsia" w:ascii="Times New Roman" w:hAnsi="Times New Roman" w:eastAsia="黑体"/>
                <w:color w:val="222A35" w:themeColor="text2" w:themeShade="80"/>
                <w:kern w:val="0"/>
                <w:sz w:val="16"/>
                <w:szCs w:val="16"/>
              </w:rPr>
              <w:t>7.0</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15</w:t>
            </w:r>
            <w:r>
              <w:rPr>
                <w:rFonts w:hint="eastAsia" w:ascii="Times New Roman" w:hAnsi="Times New Roman" w:eastAsia="黑体"/>
                <w:color w:val="222A35" w:themeColor="text2" w:themeShade="80"/>
                <w:kern w:val="0"/>
                <w:sz w:val="16"/>
                <w:szCs w:val="16"/>
              </w:rPr>
              <w:t>3</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6</w:t>
            </w:r>
            <w:r>
              <w:rPr>
                <w:rFonts w:hint="eastAsia" w:ascii="Times New Roman" w:hAnsi="Times New Roman" w:eastAsia="黑体"/>
                <w:color w:val="222A35" w:themeColor="text2" w:themeShade="80"/>
                <w:kern w:val="0"/>
                <w:sz w:val="16"/>
                <w:szCs w:val="16"/>
              </w:rPr>
              <w:t>6.0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915"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III</w:t>
            </w:r>
          </w:p>
        </w:tc>
        <w:tc>
          <w:tcPr>
            <w:tcW w:w="144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Φ28.5-Φ29.4</w:t>
            </w:r>
          </w:p>
        </w:tc>
        <w:tc>
          <w:tcPr>
            <w:tcW w:w="108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32.0</w:t>
            </w:r>
          </w:p>
        </w:tc>
        <w:tc>
          <w:tcPr>
            <w:tcW w:w="108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NKM-20</w:t>
            </w:r>
          </w:p>
        </w:tc>
        <w:tc>
          <w:tcPr>
            <w:tcW w:w="108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NKM-20P</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G1/8″</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3</w:t>
            </w:r>
            <w:r>
              <w:rPr>
                <w:rFonts w:hint="eastAsia" w:ascii="Times New Roman" w:hAnsi="Times New Roman" w:eastAsia="黑体"/>
                <w:color w:val="222A35" w:themeColor="text2" w:themeShade="80"/>
                <w:kern w:val="0"/>
                <w:sz w:val="16"/>
                <w:szCs w:val="16"/>
              </w:rPr>
              <w:t>6</w:t>
            </w:r>
            <w:r>
              <w:rPr>
                <w:rFonts w:ascii="Times New Roman" w:hAnsi="Times New Roman" w:eastAsia="黑体"/>
                <w:color w:val="222A35" w:themeColor="text2" w:themeShade="80"/>
                <w:kern w:val="0"/>
                <w:sz w:val="16"/>
                <w:szCs w:val="16"/>
              </w:rPr>
              <w:t>.0</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28</w:t>
            </w:r>
            <w:r>
              <w:rPr>
                <w:rFonts w:hint="eastAsia" w:ascii="Times New Roman" w:hAnsi="Times New Roman" w:eastAsia="黑体"/>
                <w:color w:val="222A35" w:themeColor="text2" w:themeShade="80"/>
                <w:kern w:val="0"/>
                <w:sz w:val="16"/>
                <w:szCs w:val="16"/>
              </w:rPr>
              <w:t>7.0</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14</w:t>
            </w:r>
            <w:r>
              <w:rPr>
                <w:rFonts w:hint="eastAsia" w:ascii="Times New Roman" w:hAnsi="Times New Roman" w:eastAsia="黑体"/>
                <w:color w:val="222A35" w:themeColor="text2" w:themeShade="80"/>
                <w:kern w:val="0"/>
                <w:sz w:val="16"/>
                <w:szCs w:val="16"/>
              </w:rPr>
              <w:t>7.0</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15</w:t>
            </w:r>
            <w:r>
              <w:rPr>
                <w:rFonts w:hint="eastAsia" w:ascii="Times New Roman" w:hAnsi="Times New Roman" w:eastAsia="黑体"/>
                <w:color w:val="222A35" w:themeColor="text2" w:themeShade="80"/>
                <w:kern w:val="0"/>
                <w:sz w:val="16"/>
                <w:szCs w:val="16"/>
              </w:rPr>
              <w:t>3</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6</w:t>
            </w:r>
            <w:r>
              <w:rPr>
                <w:rFonts w:hint="eastAsia" w:ascii="Times New Roman" w:hAnsi="Times New Roman" w:eastAsia="黑体"/>
                <w:color w:val="222A35" w:themeColor="text2" w:themeShade="80"/>
                <w:kern w:val="0"/>
                <w:sz w:val="16"/>
                <w:szCs w:val="16"/>
              </w:rPr>
              <w:t>6.0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915"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III</w:t>
            </w:r>
          </w:p>
        </w:tc>
        <w:tc>
          <w:tcPr>
            <w:tcW w:w="144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color w:val="222A35" w:themeColor="text2" w:themeShade="80"/>
                <w:kern w:val="0"/>
                <w:sz w:val="16"/>
                <w:szCs w:val="16"/>
              </w:rPr>
              <w:t>Φ29.5-Φ30.4</w:t>
            </w:r>
          </w:p>
        </w:tc>
        <w:tc>
          <w:tcPr>
            <w:tcW w:w="108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color w:val="222A35" w:themeColor="text2" w:themeShade="80"/>
                <w:kern w:val="0"/>
                <w:sz w:val="16"/>
                <w:szCs w:val="16"/>
              </w:rPr>
              <w:t>32.0</w:t>
            </w:r>
          </w:p>
        </w:tc>
        <w:tc>
          <w:tcPr>
            <w:tcW w:w="108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color w:val="222A35" w:themeColor="text2" w:themeShade="80"/>
                <w:kern w:val="0"/>
                <w:sz w:val="16"/>
                <w:szCs w:val="16"/>
              </w:rPr>
              <w:t>NKM-21</w:t>
            </w:r>
          </w:p>
        </w:tc>
        <w:tc>
          <w:tcPr>
            <w:tcW w:w="108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NKM-21P</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color w:val="222A35" w:themeColor="text2" w:themeShade="80"/>
                <w:kern w:val="0"/>
                <w:sz w:val="16"/>
                <w:szCs w:val="16"/>
              </w:rPr>
              <w:t>G1/8″</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3</w:t>
            </w:r>
            <w:r>
              <w:rPr>
                <w:rFonts w:hint="eastAsia" w:ascii="Times New Roman" w:hAnsi="Times New Roman" w:eastAsia="黑体"/>
                <w:color w:val="222A35" w:themeColor="text2" w:themeShade="80"/>
                <w:kern w:val="0"/>
                <w:sz w:val="16"/>
                <w:szCs w:val="16"/>
              </w:rPr>
              <w:t>6</w:t>
            </w:r>
            <w:r>
              <w:rPr>
                <w:rFonts w:ascii="Times New Roman" w:hAnsi="Times New Roman" w:eastAsia="黑体"/>
                <w:color w:val="222A35" w:themeColor="text2" w:themeShade="80"/>
                <w:kern w:val="0"/>
                <w:sz w:val="16"/>
                <w:szCs w:val="16"/>
              </w:rPr>
              <w:t>.0</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28</w:t>
            </w:r>
            <w:r>
              <w:rPr>
                <w:rFonts w:hint="eastAsia" w:ascii="Times New Roman" w:hAnsi="Times New Roman" w:eastAsia="黑体"/>
                <w:color w:val="222A35" w:themeColor="text2" w:themeShade="80"/>
                <w:kern w:val="0"/>
                <w:sz w:val="16"/>
                <w:szCs w:val="16"/>
              </w:rPr>
              <w:t>7.0</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14</w:t>
            </w:r>
            <w:r>
              <w:rPr>
                <w:rFonts w:hint="eastAsia" w:ascii="Times New Roman" w:hAnsi="Times New Roman" w:eastAsia="黑体"/>
                <w:color w:val="222A35" w:themeColor="text2" w:themeShade="80"/>
                <w:kern w:val="0"/>
                <w:sz w:val="16"/>
                <w:szCs w:val="16"/>
              </w:rPr>
              <w:t>7.0</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15</w:t>
            </w:r>
            <w:r>
              <w:rPr>
                <w:rFonts w:hint="eastAsia" w:ascii="Times New Roman" w:hAnsi="Times New Roman" w:eastAsia="黑体"/>
                <w:color w:val="222A35" w:themeColor="text2" w:themeShade="80"/>
                <w:kern w:val="0"/>
                <w:sz w:val="16"/>
                <w:szCs w:val="16"/>
              </w:rPr>
              <w:t>3</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6</w:t>
            </w:r>
            <w:r>
              <w:rPr>
                <w:rFonts w:hint="eastAsia" w:ascii="Times New Roman" w:hAnsi="Times New Roman" w:eastAsia="黑体"/>
                <w:color w:val="222A35" w:themeColor="text2" w:themeShade="80"/>
                <w:kern w:val="0"/>
                <w:sz w:val="16"/>
                <w:szCs w:val="16"/>
              </w:rPr>
              <w:t>6.0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915"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III</w:t>
            </w:r>
          </w:p>
        </w:tc>
        <w:tc>
          <w:tcPr>
            <w:tcW w:w="144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color w:val="222A35" w:themeColor="text2" w:themeShade="80"/>
                <w:kern w:val="0"/>
                <w:sz w:val="16"/>
                <w:szCs w:val="16"/>
              </w:rPr>
              <w:t>Φ</w:t>
            </w:r>
            <w:r>
              <w:rPr>
                <w:rFonts w:hint="eastAsia" w:ascii="Times New Roman" w:hAnsi="Times New Roman"/>
                <w:color w:val="222A35" w:themeColor="text2" w:themeShade="80"/>
                <w:kern w:val="0"/>
                <w:sz w:val="16"/>
                <w:szCs w:val="16"/>
              </w:rPr>
              <w:t>30</w:t>
            </w:r>
            <w:r>
              <w:rPr>
                <w:rFonts w:ascii="Times New Roman" w:hAnsi="Times New Roman"/>
                <w:color w:val="222A35" w:themeColor="text2" w:themeShade="80"/>
                <w:kern w:val="0"/>
                <w:sz w:val="16"/>
                <w:szCs w:val="16"/>
              </w:rPr>
              <w:t>.5-Φ3</w:t>
            </w:r>
            <w:r>
              <w:rPr>
                <w:rFonts w:hint="eastAsia" w:ascii="Times New Roman" w:hAnsi="Times New Roman"/>
                <w:color w:val="222A35" w:themeColor="text2" w:themeShade="80"/>
                <w:kern w:val="0"/>
                <w:sz w:val="16"/>
                <w:szCs w:val="16"/>
              </w:rPr>
              <w:t>1</w:t>
            </w:r>
            <w:r>
              <w:rPr>
                <w:rFonts w:ascii="Times New Roman" w:hAnsi="Times New Roman"/>
                <w:color w:val="222A35" w:themeColor="text2" w:themeShade="80"/>
                <w:kern w:val="0"/>
                <w:sz w:val="16"/>
                <w:szCs w:val="16"/>
              </w:rPr>
              <w:t>.4</w:t>
            </w:r>
          </w:p>
        </w:tc>
        <w:tc>
          <w:tcPr>
            <w:tcW w:w="108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color w:val="222A35" w:themeColor="text2" w:themeShade="80"/>
                <w:kern w:val="0"/>
                <w:sz w:val="16"/>
                <w:szCs w:val="16"/>
              </w:rPr>
              <w:t>32.0</w:t>
            </w:r>
          </w:p>
        </w:tc>
        <w:tc>
          <w:tcPr>
            <w:tcW w:w="108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color w:val="222A35" w:themeColor="text2" w:themeShade="80"/>
                <w:kern w:val="0"/>
                <w:sz w:val="16"/>
                <w:szCs w:val="16"/>
              </w:rPr>
              <w:t>NKM-2</w:t>
            </w:r>
            <w:r>
              <w:rPr>
                <w:rFonts w:hint="eastAsia" w:ascii="Times New Roman" w:hAnsi="Times New Roman"/>
                <w:color w:val="222A35" w:themeColor="text2" w:themeShade="80"/>
                <w:kern w:val="0"/>
                <w:sz w:val="16"/>
                <w:szCs w:val="16"/>
              </w:rPr>
              <w:t>2</w:t>
            </w:r>
          </w:p>
        </w:tc>
        <w:tc>
          <w:tcPr>
            <w:tcW w:w="108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NKM-2</w:t>
            </w:r>
            <w:r>
              <w:rPr>
                <w:rFonts w:hint="eastAsia" w:ascii="Times New Roman" w:hAnsi="Times New Roman"/>
                <w:color w:val="222A35" w:themeColor="text2" w:themeShade="80"/>
                <w:kern w:val="0"/>
                <w:sz w:val="16"/>
                <w:szCs w:val="16"/>
              </w:rPr>
              <w:t>2</w:t>
            </w:r>
            <w:r>
              <w:rPr>
                <w:rFonts w:ascii="Times New Roman" w:hAnsi="Times New Roman"/>
                <w:color w:val="222A35" w:themeColor="text2" w:themeShade="80"/>
                <w:kern w:val="0"/>
                <w:sz w:val="16"/>
                <w:szCs w:val="16"/>
              </w:rPr>
              <w:t>P</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color w:val="222A35" w:themeColor="text2" w:themeShade="80"/>
                <w:kern w:val="0"/>
                <w:sz w:val="16"/>
                <w:szCs w:val="16"/>
              </w:rPr>
              <w:t>G1/8″</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3</w:t>
            </w:r>
            <w:r>
              <w:rPr>
                <w:rFonts w:hint="eastAsia" w:ascii="Times New Roman" w:hAnsi="Times New Roman" w:eastAsia="黑体"/>
                <w:color w:val="222A35" w:themeColor="text2" w:themeShade="80"/>
                <w:kern w:val="0"/>
                <w:sz w:val="16"/>
                <w:szCs w:val="16"/>
              </w:rPr>
              <w:t>6</w:t>
            </w:r>
            <w:r>
              <w:rPr>
                <w:rFonts w:ascii="Times New Roman" w:hAnsi="Times New Roman" w:eastAsia="黑体"/>
                <w:color w:val="222A35" w:themeColor="text2" w:themeShade="80"/>
                <w:kern w:val="0"/>
                <w:sz w:val="16"/>
                <w:szCs w:val="16"/>
              </w:rPr>
              <w:t>.0</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28</w:t>
            </w:r>
            <w:r>
              <w:rPr>
                <w:rFonts w:hint="eastAsia" w:ascii="Times New Roman" w:hAnsi="Times New Roman" w:eastAsia="黑体"/>
                <w:color w:val="222A35" w:themeColor="text2" w:themeShade="80"/>
                <w:kern w:val="0"/>
                <w:sz w:val="16"/>
                <w:szCs w:val="16"/>
              </w:rPr>
              <w:t>7.0</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14</w:t>
            </w:r>
            <w:r>
              <w:rPr>
                <w:rFonts w:hint="eastAsia" w:ascii="Times New Roman" w:hAnsi="Times New Roman" w:eastAsia="黑体"/>
                <w:color w:val="222A35" w:themeColor="text2" w:themeShade="80"/>
                <w:kern w:val="0"/>
                <w:sz w:val="16"/>
                <w:szCs w:val="16"/>
              </w:rPr>
              <w:t>7.0</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15</w:t>
            </w:r>
            <w:r>
              <w:rPr>
                <w:rFonts w:hint="eastAsia" w:ascii="Times New Roman" w:hAnsi="Times New Roman" w:eastAsia="黑体"/>
                <w:color w:val="222A35" w:themeColor="text2" w:themeShade="80"/>
                <w:kern w:val="0"/>
                <w:sz w:val="16"/>
                <w:szCs w:val="16"/>
              </w:rPr>
              <w:t>3</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6</w:t>
            </w:r>
            <w:r>
              <w:rPr>
                <w:rFonts w:hint="eastAsia" w:ascii="Times New Roman" w:hAnsi="Times New Roman" w:eastAsia="黑体"/>
                <w:color w:val="222A35" w:themeColor="text2" w:themeShade="80"/>
                <w:kern w:val="0"/>
                <w:sz w:val="16"/>
                <w:szCs w:val="16"/>
              </w:rPr>
              <w:t>6.0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915"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III</w:t>
            </w:r>
          </w:p>
        </w:tc>
        <w:tc>
          <w:tcPr>
            <w:tcW w:w="144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color w:val="222A35" w:themeColor="text2" w:themeShade="80"/>
                <w:kern w:val="0"/>
                <w:sz w:val="16"/>
                <w:szCs w:val="16"/>
              </w:rPr>
              <w:t>Φ</w:t>
            </w:r>
            <w:r>
              <w:rPr>
                <w:rFonts w:hint="eastAsia" w:ascii="Times New Roman" w:hAnsi="Times New Roman"/>
                <w:color w:val="222A35" w:themeColor="text2" w:themeShade="80"/>
                <w:kern w:val="0"/>
                <w:sz w:val="16"/>
                <w:szCs w:val="16"/>
              </w:rPr>
              <w:t>31</w:t>
            </w:r>
            <w:r>
              <w:rPr>
                <w:rFonts w:ascii="Times New Roman" w:hAnsi="Times New Roman"/>
                <w:color w:val="222A35" w:themeColor="text2" w:themeShade="80"/>
                <w:kern w:val="0"/>
                <w:sz w:val="16"/>
                <w:szCs w:val="16"/>
              </w:rPr>
              <w:t>.5-Φ</w:t>
            </w:r>
            <w:r>
              <w:rPr>
                <w:rFonts w:hint="eastAsia" w:ascii="Times New Roman" w:hAnsi="Times New Roman"/>
                <w:color w:val="222A35" w:themeColor="text2" w:themeShade="80"/>
                <w:kern w:val="0"/>
                <w:sz w:val="16"/>
                <w:szCs w:val="16"/>
              </w:rPr>
              <w:t>32</w:t>
            </w:r>
            <w:r>
              <w:rPr>
                <w:rFonts w:ascii="Times New Roman" w:hAnsi="Times New Roman"/>
                <w:color w:val="222A35" w:themeColor="text2" w:themeShade="80"/>
                <w:kern w:val="0"/>
                <w:sz w:val="16"/>
                <w:szCs w:val="16"/>
              </w:rPr>
              <w:t>.4</w:t>
            </w:r>
          </w:p>
        </w:tc>
        <w:tc>
          <w:tcPr>
            <w:tcW w:w="108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color w:val="222A35" w:themeColor="text2" w:themeShade="80"/>
                <w:kern w:val="0"/>
                <w:sz w:val="16"/>
                <w:szCs w:val="16"/>
              </w:rPr>
              <w:t>32.0</w:t>
            </w:r>
          </w:p>
        </w:tc>
        <w:tc>
          <w:tcPr>
            <w:tcW w:w="108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color w:val="222A35" w:themeColor="text2" w:themeShade="80"/>
                <w:kern w:val="0"/>
                <w:sz w:val="16"/>
                <w:szCs w:val="16"/>
              </w:rPr>
              <w:t>NKM-2</w:t>
            </w:r>
            <w:r>
              <w:rPr>
                <w:rFonts w:hint="eastAsia" w:ascii="Times New Roman" w:hAnsi="Times New Roman"/>
                <w:color w:val="222A35" w:themeColor="text2" w:themeShade="80"/>
                <w:kern w:val="0"/>
                <w:sz w:val="16"/>
                <w:szCs w:val="16"/>
              </w:rPr>
              <w:t>3</w:t>
            </w:r>
          </w:p>
        </w:tc>
        <w:tc>
          <w:tcPr>
            <w:tcW w:w="108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NKM-2</w:t>
            </w:r>
            <w:r>
              <w:rPr>
                <w:rFonts w:hint="eastAsia" w:ascii="Times New Roman" w:hAnsi="Times New Roman"/>
                <w:color w:val="222A35" w:themeColor="text2" w:themeShade="80"/>
                <w:kern w:val="0"/>
                <w:sz w:val="16"/>
                <w:szCs w:val="16"/>
              </w:rPr>
              <w:t>3</w:t>
            </w:r>
            <w:r>
              <w:rPr>
                <w:rFonts w:ascii="Times New Roman" w:hAnsi="Times New Roman"/>
                <w:color w:val="222A35" w:themeColor="text2" w:themeShade="80"/>
                <w:kern w:val="0"/>
                <w:sz w:val="16"/>
                <w:szCs w:val="16"/>
              </w:rPr>
              <w:t>P</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color w:val="222A35" w:themeColor="text2" w:themeShade="80"/>
                <w:kern w:val="0"/>
                <w:sz w:val="16"/>
                <w:szCs w:val="16"/>
              </w:rPr>
              <w:t>G1/8″</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3</w:t>
            </w:r>
            <w:r>
              <w:rPr>
                <w:rFonts w:hint="eastAsia" w:ascii="Times New Roman" w:hAnsi="Times New Roman" w:eastAsia="黑体"/>
                <w:color w:val="222A35" w:themeColor="text2" w:themeShade="80"/>
                <w:kern w:val="0"/>
                <w:sz w:val="16"/>
                <w:szCs w:val="16"/>
              </w:rPr>
              <w:t>6</w:t>
            </w:r>
            <w:r>
              <w:rPr>
                <w:rFonts w:ascii="Times New Roman" w:hAnsi="Times New Roman" w:eastAsia="黑体"/>
                <w:color w:val="222A35" w:themeColor="text2" w:themeShade="80"/>
                <w:kern w:val="0"/>
                <w:sz w:val="16"/>
                <w:szCs w:val="16"/>
              </w:rPr>
              <w:t>.0</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28</w:t>
            </w:r>
            <w:r>
              <w:rPr>
                <w:rFonts w:hint="eastAsia" w:ascii="Times New Roman" w:hAnsi="Times New Roman" w:eastAsia="黑体"/>
                <w:color w:val="222A35" w:themeColor="text2" w:themeShade="80"/>
                <w:kern w:val="0"/>
                <w:sz w:val="16"/>
                <w:szCs w:val="16"/>
              </w:rPr>
              <w:t>7.0</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14</w:t>
            </w:r>
            <w:r>
              <w:rPr>
                <w:rFonts w:hint="eastAsia" w:ascii="Times New Roman" w:hAnsi="Times New Roman" w:eastAsia="黑体"/>
                <w:color w:val="222A35" w:themeColor="text2" w:themeShade="80"/>
                <w:kern w:val="0"/>
                <w:sz w:val="16"/>
                <w:szCs w:val="16"/>
              </w:rPr>
              <w:t>7.0</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15</w:t>
            </w:r>
            <w:r>
              <w:rPr>
                <w:rFonts w:hint="eastAsia" w:ascii="Times New Roman" w:hAnsi="Times New Roman" w:eastAsia="黑体"/>
                <w:color w:val="222A35" w:themeColor="text2" w:themeShade="80"/>
                <w:kern w:val="0"/>
                <w:sz w:val="16"/>
                <w:szCs w:val="16"/>
              </w:rPr>
              <w:t>3</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6</w:t>
            </w:r>
            <w:r>
              <w:rPr>
                <w:rFonts w:hint="eastAsia" w:ascii="Times New Roman" w:hAnsi="Times New Roman" w:eastAsia="黑体"/>
                <w:color w:val="222A35" w:themeColor="text2" w:themeShade="80"/>
                <w:kern w:val="0"/>
                <w:sz w:val="16"/>
                <w:szCs w:val="16"/>
              </w:rPr>
              <w:t>6.0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915"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III</w:t>
            </w:r>
          </w:p>
        </w:tc>
        <w:tc>
          <w:tcPr>
            <w:tcW w:w="144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color w:val="222A35" w:themeColor="text2" w:themeShade="80"/>
                <w:kern w:val="0"/>
                <w:sz w:val="16"/>
                <w:szCs w:val="16"/>
              </w:rPr>
              <w:t>Φ</w:t>
            </w:r>
            <w:r>
              <w:rPr>
                <w:rFonts w:hint="eastAsia" w:ascii="Times New Roman" w:hAnsi="Times New Roman"/>
                <w:color w:val="222A35" w:themeColor="text2" w:themeShade="80"/>
                <w:kern w:val="0"/>
                <w:sz w:val="16"/>
                <w:szCs w:val="16"/>
              </w:rPr>
              <w:t>32</w:t>
            </w:r>
            <w:r>
              <w:rPr>
                <w:rFonts w:ascii="Times New Roman" w:hAnsi="Times New Roman"/>
                <w:color w:val="222A35" w:themeColor="text2" w:themeShade="80"/>
                <w:kern w:val="0"/>
                <w:sz w:val="16"/>
                <w:szCs w:val="16"/>
              </w:rPr>
              <w:t>.5-Φ</w:t>
            </w:r>
            <w:r>
              <w:rPr>
                <w:rFonts w:hint="eastAsia" w:ascii="Times New Roman" w:hAnsi="Times New Roman"/>
                <w:color w:val="222A35" w:themeColor="text2" w:themeShade="80"/>
                <w:kern w:val="0"/>
                <w:sz w:val="16"/>
                <w:szCs w:val="16"/>
              </w:rPr>
              <w:t>33</w:t>
            </w:r>
            <w:r>
              <w:rPr>
                <w:rFonts w:ascii="Times New Roman" w:hAnsi="Times New Roman"/>
                <w:color w:val="222A35" w:themeColor="text2" w:themeShade="80"/>
                <w:kern w:val="0"/>
                <w:sz w:val="16"/>
                <w:szCs w:val="16"/>
              </w:rPr>
              <w:t>.4</w:t>
            </w:r>
          </w:p>
        </w:tc>
        <w:tc>
          <w:tcPr>
            <w:tcW w:w="108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color w:val="222A35" w:themeColor="text2" w:themeShade="80"/>
                <w:kern w:val="0"/>
                <w:sz w:val="16"/>
                <w:szCs w:val="16"/>
              </w:rPr>
              <w:t>32.0</w:t>
            </w:r>
          </w:p>
        </w:tc>
        <w:tc>
          <w:tcPr>
            <w:tcW w:w="108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color w:val="222A35" w:themeColor="text2" w:themeShade="80"/>
                <w:kern w:val="0"/>
                <w:sz w:val="16"/>
                <w:szCs w:val="16"/>
              </w:rPr>
              <w:t>NKM-2</w:t>
            </w:r>
            <w:r>
              <w:rPr>
                <w:rFonts w:hint="eastAsia" w:ascii="Times New Roman" w:hAnsi="Times New Roman"/>
                <w:color w:val="222A35" w:themeColor="text2" w:themeShade="80"/>
                <w:kern w:val="0"/>
                <w:sz w:val="16"/>
                <w:szCs w:val="16"/>
              </w:rPr>
              <w:t>4</w:t>
            </w:r>
          </w:p>
        </w:tc>
        <w:tc>
          <w:tcPr>
            <w:tcW w:w="108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NKM-2</w:t>
            </w:r>
            <w:r>
              <w:rPr>
                <w:rFonts w:hint="eastAsia" w:ascii="Times New Roman" w:hAnsi="Times New Roman"/>
                <w:color w:val="222A35" w:themeColor="text2" w:themeShade="80"/>
                <w:kern w:val="0"/>
                <w:sz w:val="16"/>
                <w:szCs w:val="16"/>
              </w:rPr>
              <w:t>4</w:t>
            </w:r>
            <w:r>
              <w:rPr>
                <w:rFonts w:ascii="Times New Roman" w:hAnsi="Times New Roman"/>
                <w:color w:val="222A35" w:themeColor="text2" w:themeShade="80"/>
                <w:kern w:val="0"/>
                <w:sz w:val="16"/>
                <w:szCs w:val="16"/>
              </w:rPr>
              <w:t>P</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color w:val="222A35" w:themeColor="text2" w:themeShade="80"/>
                <w:kern w:val="0"/>
                <w:sz w:val="16"/>
                <w:szCs w:val="16"/>
              </w:rPr>
              <w:t>G1/8″</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3</w:t>
            </w:r>
            <w:r>
              <w:rPr>
                <w:rFonts w:hint="eastAsia" w:ascii="Times New Roman" w:hAnsi="Times New Roman" w:eastAsia="黑体"/>
                <w:color w:val="222A35" w:themeColor="text2" w:themeShade="80"/>
                <w:kern w:val="0"/>
                <w:sz w:val="16"/>
                <w:szCs w:val="16"/>
              </w:rPr>
              <w:t>6</w:t>
            </w:r>
            <w:r>
              <w:rPr>
                <w:rFonts w:ascii="Times New Roman" w:hAnsi="Times New Roman" w:eastAsia="黑体"/>
                <w:color w:val="222A35" w:themeColor="text2" w:themeShade="80"/>
                <w:kern w:val="0"/>
                <w:sz w:val="16"/>
                <w:szCs w:val="16"/>
              </w:rPr>
              <w:t>.0</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28</w:t>
            </w:r>
            <w:r>
              <w:rPr>
                <w:rFonts w:hint="eastAsia" w:ascii="Times New Roman" w:hAnsi="Times New Roman" w:eastAsia="黑体"/>
                <w:color w:val="222A35" w:themeColor="text2" w:themeShade="80"/>
                <w:kern w:val="0"/>
                <w:sz w:val="16"/>
                <w:szCs w:val="16"/>
              </w:rPr>
              <w:t>7.0</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14</w:t>
            </w:r>
            <w:r>
              <w:rPr>
                <w:rFonts w:hint="eastAsia" w:ascii="Times New Roman" w:hAnsi="Times New Roman" w:eastAsia="黑体"/>
                <w:color w:val="222A35" w:themeColor="text2" w:themeShade="80"/>
                <w:kern w:val="0"/>
                <w:sz w:val="16"/>
                <w:szCs w:val="16"/>
              </w:rPr>
              <w:t>7.0</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15</w:t>
            </w:r>
            <w:r>
              <w:rPr>
                <w:rFonts w:hint="eastAsia" w:ascii="Times New Roman" w:hAnsi="Times New Roman" w:eastAsia="黑体"/>
                <w:color w:val="222A35" w:themeColor="text2" w:themeShade="80"/>
                <w:kern w:val="0"/>
                <w:sz w:val="16"/>
                <w:szCs w:val="16"/>
              </w:rPr>
              <w:t>3</w:t>
            </w: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6</w:t>
            </w:r>
            <w:r>
              <w:rPr>
                <w:rFonts w:hint="eastAsia" w:ascii="Times New Roman" w:hAnsi="Times New Roman" w:eastAsia="黑体"/>
                <w:color w:val="222A35" w:themeColor="text2" w:themeShade="80"/>
                <w:kern w:val="0"/>
                <w:sz w:val="16"/>
                <w:szCs w:val="16"/>
              </w:rPr>
              <w:t>6.0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915"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III</w:t>
            </w:r>
          </w:p>
        </w:tc>
        <w:tc>
          <w:tcPr>
            <w:tcW w:w="144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color w:val="222A35" w:themeColor="text2" w:themeShade="80"/>
                <w:kern w:val="0"/>
                <w:sz w:val="16"/>
                <w:szCs w:val="16"/>
              </w:rPr>
              <w:t>Φ</w:t>
            </w:r>
            <w:r>
              <w:rPr>
                <w:rFonts w:hint="eastAsia" w:ascii="Times New Roman" w:hAnsi="Times New Roman"/>
                <w:color w:val="222A35" w:themeColor="text2" w:themeShade="80"/>
                <w:kern w:val="0"/>
                <w:sz w:val="16"/>
                <w:szCs w:val="16"/>
              </w:rPr>
              <w:t>33</w:t>
            </w:r>
            <w:r>
              <w:rPr>
                <w:rFonts w:ascii="Times New Roman" w:hAnsi="Times New Roman"/>
                <w:color w:val="222A35" w:themeColor="text2" w:themeShade="80"/>
                <w:kern w:val="0"/>
                <w:sz w:val="16"/>
                <w:szCs w:val="16"/>
              </w:rPr>
              <w:t>.5-Φ</w:t>
            </w:r>
            <w:r>
              <w:rPr>
                <w:rFonts w:hint="eastAsia" w:ascii="Times New Roman" w:hAnsi="Times New Roman"/>
                <w:color w:val="222A35" w:themeColor="text2" w:themeShade="80"/>
                <w:kern w:val="0"/>
                <w:sz w:val="16"/>
                <w:szCs w:val="16"/>
              </w:rPr>
              <w:t>34</w:t>
            </w:r>
            <w:r>
              <w:rPr>
                <w:rFonts w:ascii="Times New Roman" w:hAnsi="Times New Roman"/>
                <w:color w:val="222A35" w:themeColor="text2" w:themeShade="80"/>
                <w:kern w:val="0"/>
                <w:sz w:val="16"/>
                <w:szCs w:val="16"/>
              </w:rPr>
              <w:t>.4</w:t>
            </w:r>
          </w:p>
        </w:tc>
        <w:tc>
          <w:tcPr>
            <w:tcW w:w="108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color w:val="222A35" w:themeColor="text2" w:themeShade="80"/>
                <w:kern w:val="0"/>
                <w:sz w:val="16"/>
                <w:szCs w:val="16"/>
              </w:rPr>
              <w:t>32.0</w:t>
            </w:r>
          </w:p>
        </w:tc>
        <w:tc>
          <w:tcPr>
            <w:tcW w:w="108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color w:val="222A35" w:themeColor="text2" w:themeShade="80"/>
                <w:kern w:val="0"/>
                <w:sz w:val="16"/>
                <w:szCs w:val="16"/>
              </w:rPr>
              <w:t>NKM-2</w:t>
            </w:r>
            <w:r>
              <w:rPr>
                <w:rFonts w:hint="eastAsia" w:ascii="Times New Roman" w:hAnsi="Times New Roman"/>
                <w:color w:val="222A35" w:themeColor="text2" w:themeShade="80"/>
                <w:kern w:val="0"/>
                <w:sz w:val="16"/>
                <w:szCs w:val="16"/>
              </w:rPr>
              <w:t>5</w:t>
            </w:r>
          </w:p>
        </w:tc>
        <w:tc>
          <w:tcPr>
            <w:tcW w:w="108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NKM-2</w:t>
            </w:r>
            <w:r>
              <w:rPr>
                <w:rFonts w:hint="eastAsia" w:ascii="Times New Roman" w:hAnsi="Times New Roman"/>
                <w:color w:val="222A35" w:themeColor="text2" w:themeShade="80"/>
                <w:kern w:val="0"/>
                <w:sz w:val="16"/>
                <w:szCs w:val="16"/>
              </w:rPr>
              <w:t>5</w:t>
            </w:r>
            <w:r>
              <w:rPr>
                <w:rFonts w:ascii="Times New Roman" w:hAnsi="Times New Roman"/>
                <w:color w:val="222A35" w:themeColor="text2" w:themeShade="80"/>
                <w:kern w:val="0"/>
                <w:sz w:val="16"/>
                <w:szCs w:val="16"/>
              </w:rPr>
              <w:t>P</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color w:val="222A35" w:themeColor="text2" w:themeShade="80"/>
                <w:kern w:val="0"/>
                <w:sz w:val="16"/>
                <w:szCs w:val="16"/>
              </w:rPr>
              <w:t>G1/8″</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3</w:t>
            </w:r>
            <w:r>
              <w:rPr>
                <w:rFonts w:hint="eastAsia" w:ascii="Times New Roman" w:hAnsi="Times New Roman" w:eastAsia="黑体"/>
                <w:color w:val="222A35" w:themeColor="text2" w:themeShade="80"/>
                <w:kern w:val="0"/>
                <w:sz w:val="16"/>
                <w:szCs w:val="16"/>
              </w:rPr>
              <w:t>6</w:t>
            </w:r>
            <w:r>
              <w:rPr>
                <w:rFonts w:ascii="Times New Roman" w:hAnsi="Times New Roman" w:eastAsia="黑体"/>
                <w:color w:val="222A35" w:themeColor="text2" w:themeShade="80"/>
                <w:kern w:val="0"/>
                <w:sz w:val="16"/>
                <w:szCs w:val="16"/>
              </w:rPr>
              <w:t>.0</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28</w:t>
            </w:r>
            <w:r>
              <w:rPr>
                <w:rFonts w:hint="eastAsia" w:ascii="Times New Roman" w:hAnsi="Times New Roman" w:eastAsia="黑体"/>
                <w:color w:val="222A35" w:themeColor="text2" w:themeShade="80"/>
                <w:kern w:val="0"/>
                <w:sz w:val="16"/>
                <w:szCs w:val="16"/>
              </w:rPr>
              <w:t>7.0</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14</w:t>
            </w:r>
            <w:r>
              <w:rPr>
                <w:rFonts w:hint="eastAsia" w:ascii="Times New Roman" w:hAnsi="Times New Roman" w:eastAsia="黑体"/>
                <w:color w:val="222A35" w:themeColor="text2" w:themeShade="80"/>
                <w:kern w:val="0"/>
                <w:sz w:val="16"/>
                <w:szCs w:val="16"/>
              </w:rPr>
              <w:t>7.0</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15</w:t>
            </w:r>
            <w:r>
              <w:rPr>
                <w:rFonts w:hint="eastAsia" w:ascii="Times New Roman" w:hAnsi="Times New Roman" w:eastAsia="黑体"/>
                <w:color w:val="222A35" w:themeColor="text2" w:themeShade="80"/>
                <w:kern w:val="0"/>
                <w:sz w:val="16"/>
                <w:szCs w:val="16"/>
              </w:rPr>
              <w:t>3</w:t>
            </w:r>
          </w:p>
        </w:tc>
        <w:tc>
          <w:tcPr>
            <w:tcW w:w="720" w:type="dxa"/>
            <w:shd w:val="clear" w:color="auto" w:fill="BEBEBE" w:themeFill="background1" w:themeFillShade="BF"/>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6</w:t>
            </w:r>
            <w:r>
              <w:rPr>
                <w:rFonts w:hint="eastAsia" w:ascii="Times New Roman" w:hAnsi="Times New Roman" w:eastAsia="黑体"/>
                <w:color w:val="222A35" w:themeColor="text2" w:themeShade="80"/>
                <w:kern w:val="0"/>
                <w:sz w:val="16"/>
                <w:szCs w:val="16"/>
              </w:rPr>
              <w:t>6.0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915"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p>
        </w:tc>
        <w:tc>
          <w:tcPr>
            <w:tcW w:w="144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p>
        </w:tc>
        <w:tc>
          <w:tcPr>
            <w:tcW w:w="108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p>
        </w:tc>
        <w:tc>
          <w:tcPr>
            <w:tcW w:w="108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p>
        </w:tc>
        <w:tc>
          <w:tcPr>
            <w:tcW w:w="108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p>
        </w:tc>
        <w:tc>
          <w:tcPr>
            <w:tcW w:w="720" w:type="dxa"/>
            <w:shd w:val="clear" w:color="auto" w:fill="D8D8D8" w:themeFill="background1" w:themeFillShade="D9"/>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9915" w:type="dxa"/>
            <w:gridSpan w:val="11"/>
            <w:shd w:val="clear" w:color="auto" w:fill="BEBEBE" w:themeFill="background1" w:themeFillShade="BF"/>
            <w:vAlign w:val="center"/>
          </w:tcPr>
          <w:p>
            <w:pPr>
              <w:pageBreakBefore w:val="0"/>
              <w:kinsoku/>
              <w:overflowPunct/>
              <w:topLinePunct w:val="0"/>
              <w:autoSpaceDE/>
              <w:autoSpaceDN/>
              <w:bidi w:val="0"/>
              <w:spacing w:line="240" w:lineRule="auto"/>
              <w:jc w:val="left"/>
              <w:textAlignment w:val="auto"/>
              <w:rPr>
                <w:rFonts w:ascii="微软雅黑" w:hAnsi="微软雅黑" w:cs="黑体"/>
                <w:b/>
                <w:color w:val="222A35" w:themeColor="text2" w:themeShade="80"/>
                <w:kern w:val="0"/>
                <w:sz w:val="16"/>
                <w:szCs w:val="20"/>
              </w:rPr>
            </w:pPr>
            <w:r>
              <w:rPr>
                <w:rFonts w:hint="eastAsia" w:ascii="微软雅黑" w:hAnsi="微软雅黑" w:cs="黑体"/>
                <w:b/>
                <w:color w:val="222A35" w:themeColor="text2" w:themeShade="80"/>
                <w:kern w:val="0"/>
                <w:sz w:val="16"/>
                <w:szCs w:val="18"/>
              </w:rPr>
              <w:t>Lmin：快速连接器插入待密封管内所需的最短长度。 特殊尺寸可按客户需求定制</w:t>
            </w:r>
          </w:p>
        </w:tc>
      </w:tr>
    </w:tbl>
    <w:p>
      <w:pPr>
        <w:rPr>
          <w:rFonts w:hint="eastAsia" w:eastAsia="微软雅黑"/>
          <w:lang w:eastAsia="zh-CN"/>
        </w:rPr>
      </w:pPr>
    </w:p>
    <w:p>
      <w:pPr>
        <w:rPr>
          <w:rFonts w:hint="eastAsia"/>
        </w:rPr>
      </w:pPr>
    </w:p>
    <w:p>
      <w:pPr>
        <w:rPr>
          <w:rFonts w:hint="eastAsia"/>
        </w:rPr>
      </w:pPr>
    </w:p>
    <w:p>
      <w:pPr>
        <w:rPr>
          <w:rFonts w:hint="eastAsia"/>
        </w:rPr>
      </w:pPr>
      <w:bookmarkStart w:id="1" w:name="_GoBack"/>
      <w:bookmarkEnd w:id="1"/>
    </w:p>
    <w:p>
      <w:pPr>
        <w:rPr>
          <w:rFonts w:hint="eastAsia"/>
        </w:rPr>
      </w:pPr>
    </w:p>
    <w:p>
      <w:pPr>
        <w:rPr>
          <w:rFonts w:hint="eastAsia"/>
        </w:rPr>
      </w:pPr>
    </w:p>
    <w:p>
      <w:pPr>
        <w:rPr>
          <w:rFonts w:hint="eastAsia"/>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233D0"/>
    <w:multiLevelType w:val="multilevel"/>
    <w:tmpl w:val="55C233D0"/>
    <w:lvl w:ilvl="0" w:tentative="0">
      <w:start w:val="1"/>
      <w:numFmt w:val="decimal"/>
      <w:lvlText w:val="%1、"/>
      <w:lvlJc w:val="left"/>
      <w:pPr>
        <w:ind w:left="2160" w:hanging="360"/>
      </w:pPr>
      <w:rPr>
        <w:rFonts w:hint="default"/>
      </w:rPr>
    </w:lvl>
    <w:lvl w:ilvl="1" w:tentative="0">
      <w:start w:val="1"/>
      <w:numFmt w:val="lowerLetter"/>
      <w:lvlText w:val="%2)"/>
      <w:lvlJc w:val="left"/>
      <w:pPr>
        <w:ind w:left="2640" w:hanging="420"/>
      </w:pPr>
    </w:lvl>
    <w:lvl w:ilvl="2" w:tentative="0">
      <w:start w:val="1"/>
      <w:numFmt w:val="lowerRoman"/>
      <w:lvlText w:val="%3."/>
      <w:lvlJc w:val="right"/>
      <w:pPr>
        <w:ind w:left="3060" w:hanging="420"/>
      </w:pPr>
    </w:lvl>
    <w:lvl w:ilvl="3" w:tentative="0">
      <w:start w:val="1"/>
      <w:numFmt w:val="decimal"/>
      <w:lvlText w:val="%4."/>
      <w:lvlJc w:val="left"/>
      <w:pPr>
        <w:ind w:left="3480" w:hanging="420"/>
      </w:pPr>
    </w:lvl>
    <w:lvl w:ilvl="4" w:tentative="0">
      <w:start w:val="1"/>
      <w:numFmt w:val="lowerLetter"/>
      <w:lvlText w:val="%5)"/>
      <w:lvlJc w:val="left"/>
      <w:pPr>
        <w:ind w:left="3900" w:hanging="420"/>
      </w:pPr>
    </w:lvl>
    <w:lvl w:ilvl="5" w:tentative="0">
      <w:start w:val="1"/>
      <w:numFmt w:val="lowerRoman"/>
      <w:lvlText w:val="%6."/>
      <w:lvlJc w:val="right"/>
      <w:pPr>
        <w:ind w:left="4320" w:hanging="420"/>
      </w:pPr>
    </w:lvl>
    <w:lvl w:ilvl="6" w:tentative="0">
      <w:start w:val="1"/>
      <w:numFmt w:val="decimal"/>
      <w:lvlText w:val="%7."/>
      <w:lvlJc w:val="left"/>
      <w:pPr>
        <w:ind w:left="4740" w:hanging="420"/>
      </w:pPr>
    </w:lvl>
    <w:lvl w:ilvl="7" w:tentative="0">
      <w:start w:val="1"/>
      <w:numFmt w:val="lowerLetter"/>
      <w:lvlText w:val="%8)"/>
      <w:lvlJc w:val="left"/>
      <w:pPr>
        <w:ind w:left="5160" w:hanging="420"/>
      </w:pPr>
    </w:lvl>
    <w:lvl w:ilvl="8" w:tentative="0">
      <w:start w:val="1"/>
      <w:numFmt w:val="lowerRoman"/>
      <w:lvlText w:val="%9."/>
      <w:lvlJc w:val="right"/>
      <w:pPr>
        <w:ind w:left="55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E31BA"/>
    <w:rsid w:val="09CE31BA"/>
    <w:rsid w:val="6D535020"/>
    <w:rsid w:val="74B12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120" w:lineRule="atLeast"/>
      <w:jc w:val="both"/>
    </w:pPr>
    <w:rPr>
      <w:rFonts w:ascii="Calibri" w:hAnsi="Calibri" w:eastAsia="微软雅黑" w:cs="Times New Roman"/>
      <w:kern w:val="2"/>
      <w:sz w:val="21"/>
      <w:szCs w:val="22"/>
      <w:lang w:val="en-US" w:eastAsia="zh-CN" w:bidi="ar-SA"/>
    </w:rPr>
  </w:style>
  <w:style w:type="paragraph" w:styleId="2">
    <w:name w:val="heading 2"/>
    <w:basedOn w:val="1"/>
    <w:next w:val="1"/>
    <w:semiHidden/>
    <w:unhideWhenUsed/>
    <w:qFormat/>
    <w:uiPriority w:val="0"/>
    <w:pPr>
      <w:keepNext/>
      <w:keepLines/>
      <w:spacing w:before="260" w:after="260" w:line="415" w:lineRule="auto"/>
      <w:outlineLvl w:val="1"/>
    </w:pPr>
    <w:rPr>
      <w:rFonts w:asciiTheme="majorHAnsi" w:hAnsiTheme="majorHAnsi" w:cstheme="majorBidi"/>
      <w:b/>
      <w:bCs/>
      <w:color w:val="000000" w:themeColor="text1" w:themeShade="80"/>
      <w:sz w:val="32"/>
      <w:szCs w:val="32"/>
    </w:rPr>
  </w:style>
  <w:style w:type="paragraph" w:styleId="3">
    <w:name w:val="heading 3"/>
    <w:basedOn w:val="1"/>
    <w:next w:val="1"/>
    <w:semiHidden/>
    <w:unhideWhenUsed/>
    <w:qFormat/>
    <w:uiPriority w:val="0"/>
    <w:pPr>
      <w:keepNext/>
      <w:keepLines/>
      <w:spacing w:beforeLines="40" w:after="120" w:line="100" w:lineRule="atLeast"/>
      <w:jc w:val="left"/>
      <w:outlineLvl w:val="2"/>
    </w:pPr>
    <w:rPr>
      <w:rFonts w:ascii="微软雅黑" w:hAnsi="微软雅黑"/>
      <w:b/>
      <w:bCs/>
      <w:color w:val="000000" w:themeColor="text1" w:themeShade="80"/>
      <w:sz w:val="28"/>
      <w:szCs w:val="30"/>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2018-04-03T08:21:00Z</dcterms:created>
  <dc:creator>素笔青笺</dc:creator>
  <cp:lastModifiedBy>素笔青笺</cp:lastModifiedBy>
  <dcterms:modified xsi:type="dcterms:W3CDTF">2018-04-03T08:32:36Z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