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</w:rPr>
      </w:pPr>
      <w:bookmarkStart w:id="1" w:name="_GoBack"/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240" w:lineRule="auto"/>
        <w:jc w:val="center"/>
        <w:textAlignment w:val="auto"/>
      </w:pPr>
      <w:bookmarkStart w:id="0" w:name="_Toc12871"/>
      <w:r>
        <w:rPr>
          <w:rFonts w:hint="eastAsia"/>
          <w:lang w:eastAsia="zh-CN"/>
        </w:rPr>
        <w:t>LWKW</w:t>
      </w:r>
      <w:r>
        <w:rPr>
          <w:rFonts w:hint="eastAsia"/>
        </w:rPr>
        <w:t>系列快速连接器</w:t>
      </w:r>
      <w:bookmarkEnd w:id="0"/>
    </w:p>
    <w:bookmarkEnd w:id="1"/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885690" cy="1971675"/>
            <wp:effectExtent l="0" t="0" r="10160" b="9525"/>
            <wp:docPr id="18" name="图片 1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LWKW系列快速连接器，用于对内螺纹部件压力和真空测试、加注、封堵和放空等等。用手指把该快速连接器旋进螺纹测试件里直到O型密封圈与端面有接触为止。密封无需扳手、密封胶和生料带,（NBR）-密封件可以满足大多数的工况要求，该LWKW系列可以作为一个带介质入口的快速连接器，也可以作为一个堵头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LWKW</w:t>
      </w:r>
      <w:r>
        <w:rPr>
          <w:rFonts w:hint="eastAsia"/>
        </w:rPr>
        <w:t>系列的技术参数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工作压力：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入口</w:t>
      </w:r>
      <w:r>
        <w:rPr>
          <w:rFonts w:hint="eastAsia" w:ascii="微软雅黑" w:hAnsi="微软雅黑"/>
          <w:b w:val="0"/>
          <w:bCs w:val="0"/>
          <w:color w:val="222A35" w:themeColor="text2" w:themeShade="80"/>
          <w:sz w:val="24"/>
          <w:szCs w:val="24"/>
        </w:rPr>
        <w:t>B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: 从真空最高达</w:t>
      </w:r>
      <w:r>
        <w:rPr>
          <w:rFonts w:hint="eastAsia" w:ascii="微软雅黑" w:hAnsi="微软雅黑"/>
          <w:b w:val="0"/>
          <w:bCs w:val="0"/>
          <w:color w:val="222A35" w:themeColor="text2" w:themeShade="80"/>
          <w:sz w:val="24"/>
          <w:szCs w:val="24"/>
        </w:rPr>
        <w:t>350bar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设计：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主要结构部件采用耐腐蚀性不锈钢材质。密封材料为丁腈橡胶</w:t>
      </w:r>
      <w:r>
        <w:rPr>
          <w:rFonts w:hint="eastAsia" w:ascii="微软雅黑" w:hAnsi="微软雅黑"/>
          <w:b w:val="0"/>
          <w:bCs w:val="0"/>
          <w:color w:val="222A35" w:themeColor="text2" w:themeShade="80"/>
          <w:sz w:val="24"/>
          <w:szCs w:val="24"/>
        </w:rPr>
        <w:t>（NBR）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，可根据客户需求进行其它设计。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泄露率：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mbar×1/s (10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-4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Pa×m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/s)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*此为标准品最低泄漏率，我们可以按需求提供更低泄漏率的装置，这取决于客户提供的详细规格（测试方法，测试温度和测试压力）以及客户所提供样品的品质（即密封面表面处理情况，粗糙度和尺寸允许公差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测试步骤：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将快速连接器用手指捏紧旋进测试件至O型圈接触测试件端面位置，</w:t>
      </w:r>
      <w:r>
        <w:rPr>
          <w:rFonts w:hint="eastAsia" w:ascii="微软雅黑" w:hAnsi="微软雅黑"/>
          <w:b w:val="0"/>
          <w:bCs w:val="0"/>
          <w:color w:val="222A35" w:themeColor="text2" w:themeShade="80"/>
          <w:sz w:val="24"/>
          <w:szCs w:val="24"/>
        </w:rPr>
        <w:t>快速连接器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就此连接上。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使用方法: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1、将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LWKW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快速连接器旋入螺纹里；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2、用手指轻轻旋紧，使连接密封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O</w:t>
      </w:r>
      <w:r>
        <w:rPr>
          <w:rFonts w:hint="eastAsia"/>
          <w:color w:val="222A35" w:themeColor="text2" w:themeShade="80"/>
          <w:sz w:val="24"/>
          <w:szCs w:val="24"/>
        </w:rPr>
        <w:t>形圈得到适当压缩；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3、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LWKW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快速连接器就此连接上，即可施加测试压力；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4、使用完毕后，应先切断测试压力后，再旋出连接器。</w:t>
      </w:r>
    </w:p>
    <w:p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rFonts w:hint="eastAsia"/>
        </w:rPr>
      </w:pPr>
      <w:r>
        <w:rPr>
          <w:rFonts w:hint="eastAsia"/>
        </w:rPr>
        <w:t>规格尺寸（mm）：</w:t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306955" cy="1629410"/>
            <wp:effectExtent l="0" t="0" r="17145" b="8890"/>
            <wp:docPr id="19" name="图片 1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2656840" cy="1685925"/>
            <wp:effectExtent l="0" t="0" r="10160" b="9525"/>
            <wp:docPr id="20" name="图片 20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color w:val="222A35" w:themeColor="text2" w:themeShade="80"/>
          <w:sz w:val="24"/>
          <w:szCs w:val="24"/>
        </w:rPr>
        <w:t xml:space="preserve"> </w:t>
      </w:r>
      <w:r>
        <w:rPr>
          <w:rFonts w:hint="eastAsia"/>
          <w:color w:val="222A35" w:themeColor="text2" w:themeShade="80"/>
          <w:sz w:val="24"/>
          <w:szCs w:val="24"/>
          <w:lang w:val="en-US" w:eastAsia="zh-CN"/>
        </w:rPr>
        <w:t xml:space="preserve">             </w:t>
      </w:r>
      <w:r>
        <w:rPr>
          <w:color w:val="222A35" w:themeColor="text2" w:themeShade="80"/>
          <w:sz w:val="24"/>
          <w:szCs w:val="24"/>
        </w:rPr>
        <w:t>快速</w:t>
      </w:r>
      <w:r>
        <w:rPr>
          <w:rFonts w:hint="eastAsia"/>
          <w:color w:val="222A35" w:themeColor="text2" w:themeShade="80"/>
          <w:szCs w:val="21"/>
        </w:rPr>
        <w:t xml:space="preserve">封堵   </w:t>
      </w:r>
      <w:r>
        <w:rPr>
          <w:rFonts w:hint="eastAsia"/>
          <w:color w:val="222A35" w:themeColor="text2" w:themeShade="80"/>
          <w:sz w:val="24"/>
          <w:szCs w:val="24"/>
        </w:rPr>
        <w:t xml:space="preserve">                 </w:t>
      </w:r>
      <w:r>
        <w:rPr>
          <w:rFonts w:hint="eastAsia"/>
          <w:color w:val="222A35" w:themeColor="text2" w:themeShade="80"/>
          <w:sz w:val="28"/>
          <w:szCs w:val="28"/>
        </w:rPr>
        <w:t xml:space="preserve">    </w:t>
      </w:r>
      <w:r>
        <w:rPr>
          <w:rFonts w:hint="eastAsia"/>
          <w:color w:val="222A35" w:themeColor="text2" w:themeShade="80"/>
        </w:rPr>
        <w:t xml:space="preserve">    </w:t>
      </w:r>
      <w:r>
        <w:rPr>
          <w:rFonts w:hint="eastAsia"/>
          <w:color w:val="222A35" w:themeColor="text2" w:themeShade="80"/>
          <w:szCs w:val="21"/>
        </w:rPr>
        <w:t>带介质入口快速连接器</w:t>
      </w:r>
    </w:p>
    <w:p>
      <w:pPr>
        <w:jc w:val="left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988310" cy="1845310"/>
            <wp:effectExtent l="0" t="0" r="2540" b="2540"/>
            <wp:docPr id="21" name="图片 2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 w:firstLine="735" w:firstLineChars="350"/>
        <w:textAlignment w:val="auto"/>
        <w:rPr>
          <w:color w:val="222A35" w:themeColor="text2" w:themeShade="80"/>
          <w:szCs w:val="21"/>
        </w:rPr>
      </w:pPr>
      <w:r>
        <w:rPr>
          <w:rFonts w:hint="eastAsia"/>
          <w:color w:val="222A35" w:themeColor="text2" w:themeShade="80"/>
          <w:szCs w:val="21"/>
        </w:rPr>
        <w:t>带介质入口和回转接头快速连接器</w:t>
      </w:r>
    </w:p>
    <w:p>
      <w:pPr>
        <w:jc w:val="center"/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tbl>
      <w:tblPr>
        <w:tblStyle w:val="5"/>
        <w:tblpPr w:leftFromText="180" w:rightFromText="180" w:vertAnchor="text" w:horzAnchor="page" w:tblpX="1229" w:tblpY="225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themeShade="80" w:sz="4" w:space="0"/>
          <w:insideV w:val="single" w:color="000000" w:themeColor="text1" w:themeShade="8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575"/>
        <w:gridCol w:w="1200"/>
        <w:gridCol w:w="1620"/>
        <w:gridCol w:w="1620"/>
        <w:gridCol w:w="162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8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575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B</w:t>
            </w:r>
          </w:p>
        </w:tc>
        <w:tc>
          <w:tcPr>
            <w:tcW w:w="120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ΦD</w:t>
            </w:r>
          </w:p>
        </w:tc>
        <w:tc>
          <w:tcPr>
            <w:tcW w:w="162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L</w:t>
            </w:r>
          </w:p>
        </w:tc>
        <w:tc>
          <w:tcPr>
            <w:tcW w:w="162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L1</w:t>
            </w:r>
          </w:p>
        </w:tc>
        <w:tc>
          <w:tcPr>
            <w:tcW w:w="162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L2</w:t>
            </w:r>
          </w:p>
        </w:tc>
        <w:tc>
          <w:tcPr>
            <w:tcW w:w="855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/>
                <w:b/>
                <w:color w:val="222A35" w:themeColor="text2" w:themeShade="80"/>
                <w:kern w:val="0"/>
                <w:sz w:val="16"/>
                <w:szCs w:val="16"/>
              </w:rPr>
              <w:t>A/F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380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2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20.5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33.0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47.3</w:t>
            </w:r>
          </w:p>
        </w:tc>
        <w:tc>
          <w:tcPr>
            <w:tcW w:w="8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G1/4″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25.0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36.0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10.7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50.7</w:t>
            </w:r>
          </w:p>
        </w:tc>
        <w:tc>
          <w:tcPr>
            <w:tcW w:w="8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G3/8″</w:t>
            </w:r>
          </w:p>
        </w:tc>
        <w:tc>
          <w:tcPr>
            <w:tcW w:w="12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30.0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39.5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11.0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57.3</w:t>
            </w:r>
          </w:p>
        </w:tc>
        <w:tc>
          <w:tcPr>
            <w:tcW w:w="8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G1/2″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35.0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47.5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14.5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70.7</w:t>
            </w:r>
          </w:p>
        </w:tc>
        <w:tc>
          <w:tcPr>
            <w:tcW w:w="8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G3/4″</w:t>
            </w:r>
          </w:p>
        </w:tc>
        <w:tc>
          <w:tcPr>
            <w:tcW w:w="12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43.0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50.5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15.6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76.0</w:t>
            </w:r>
          </w:p>
        </w:tc>
        <w:tc>
          <w:tcPr>
            <w:tcW w:w="8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G1″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50.0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60.0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18.0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*</w:t>
            </w:r>
          </w:p>
        </w:tc>
        <w:tc>
          <w:tcPr>
            <w:tcW w:w="8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*</w:t>
            </w:r>
          </w:p>
        </w:tc>
        <w:tc>
          <w:tcPr>
            <w:tcW w:w="12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60.0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55.0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19.2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84.3</w:t>
            </w:r>
          </w:p>
        </w:tc>
        <w:tc>
          <w:tcPr>
            <w:tcW w:w="8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*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69.5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62.0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19.2</w:t>
            </w:r>
          </w:p>
        </w:tc>
        <w:tc>
          <w:tcPr>
            <w:tcW w:w="1620" w:type="dxa"/>
            <w:shd w:val="clear" w:color="auto" w:fill="BEBEBE" w:themeFill="background1" w:themeFillShade="BF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94.4</w:t>
            </w:r>
          </w:p>
        </w:tc>
        <w:tc>
          <w:tcPr>
            <w:tcW w:w="855" w:type="dxa"/>
            <w:shd w:val="clear" w:color="auto" w:fill="BEBEBE" w:themeFill="background1" w:themeFillShade="BF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*</w:t>
            </w:r>
          </w:p>
        </w:tc>
        <w:tc>
          <w:tcPr>
            <w:tcW w:w="12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82.0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70.0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21.0</w:t>
            </w:r>
          </w:p>
        </w:tc>
        <w:tc>
          <w:tcPr>
            <w:tcW w:w="1620" w:type="dxa"/>
            <w:shd w:val="clear" w:color="auto" w:fill="D8D8D8" w:themeFill="background1" w:themeFillShade="D9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100.7</w:t>
            </w:r>
          </w:p>
        </w:tc>
        <w:tc>
          <w:tcPr>
            <w:tcW w:w="855" w:type="dxa"/>
            <w:shd w:val="clear" w:color="auto" w:fill="D8D8D8" w:themeFill="background1" w:themeFillShade="D9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9870" w:type="dxa"/>
            <w:gridSpan w:val="7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规格尺寸以mm来表示          *是指可按需提供</w:t>
            </w:r>
          </w:p>
        </w:tc>
      </w:tr>
    </w:tbl>
    <w:p>
      <w:pPr>
        <w:rPr>
          <w:rFonts w:hint="eastAsia" w:eastAsia="微软雅黑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1BA"/>
    <w:rsid w:val="09CE31BA"/>
    <w:rsid w:val="2DC3179D"/>
    <w:rsid w:val="35DC56EA"/>
    <w:rsid w:val="4C284B40"/>
    <w:rsid w:val="4D0D765B"/>
    <w:rsid w:val="6D535020"/>
    <w:rsid w:val="74B123B3"/>
    <w:rsid w:val="7AD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tLeast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color w:val="000000" w:themeColor="text1" w:themeShade="8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40" w:after="120" w:line="100" w:lineRule="atLeast"/>
      <w:jc w:val="left"/>
      <w:outlineLvl w:val="2"/>
    </w:pPr>
    <w:rPr>
      <w:rFonts w:ascii="微软雅黑" w:hAnsi="微软雅黑"/>
      <w:b/>
      <w:bCs/>
      <w:color w:val="000000" w:themeColor="text1" w:themeShade="80"/>
      <w:sz w:val="28"/>
      <w:szCs w:val="3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素笔青笺</dc:creator>
  <cp:lastModifiedBy>素笔青笺</cp:lastModifiedBy>
  <dcterms:modified xsi:type="dcterms:W3CDTF">2018-04-03T09:27:54Z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